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C23B32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C23B32">
            <w:pPr>
              <w:tabs>
                <w:tab w:val="left" w:pos="7655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Contacto:</w:t>
            </w:r>
          </w:p>
          <w:p w14:paraId="7274AA54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71034E" w:rsidRDefault="004B31C8" w:rsidP="00C23B32">
            <w:pPr>
              <w:tabs>
                <w:tab w:val="left" w:pos="7655"/>
              </w:tabs>
              <w:spacing w:line="276" w:lineRule="auto"/>
              <w:rPr>
                <w:lang w:val="en-US"/>
              </w:rPr>
            </w:pPr>
            <w:r w:rsidRPr="0071034E">
              <w:rPr>
                <w:lang w:val="en-US"/>
              </w:rPr>
              <w:t>Putzmeister Holding GmbH</w:t>
            </w:r>
          </w:p>
          <w:p w14:paraId="1046D509" w14:textId="77777777" w:rsidR="004B31C8" w:rsidRPr="0071034E" w:rsidRDefault="004B31C8" w:rsidP="00C23B32">
            <w:pPr>
              <w:tabs>
                <w:tab w:val="left" w:pos="7655"/>
              </w:tabs>
              <w:spacing w:line="276" w:lineRule="auto"/>
              <w:rPr>
                <w:lang w:val="en-US"/>
              </w:rPr>
            </w:pPr>
            <w:r w:rsidRPr="0071034E">
              <w:rPr>
                <w:lang w:val="en-US"/>
              </w:rPr>
              <w:t xml:space="preserve">Marketing </w:t>
            </w:r>
          </w:p>
          <w:p w14:paraId="0867662F" w14:textId="77777777" w:rsidR="004B31C8" w:rsidRPr="00EB18CD" w:rsidRDefault="004B31C8" w:rsidP="00C23B32">
            <w:pPr>
              <w:tabs>
                <w:tab w:val="left" w:pos="7655"/>
              </w:tabs>
              <w:spacing w:line="276" w:lineRule="auto"/>
            </w:pPr>
            <w:r w:rsidRPr="0071034E">
              <w:rPr>
                <w:lang w:val="en-US"/>
              </w:rPr>
              <w:t xml:space="preserve">Max-Eyth-Str. </w:t>
            </w:r>
            <w:r>
              <w:t>10</w:t>
            </w:r>
          </w:p>
          <w:p w14:paraId="01C7C2A0" w14:textId="77777777" w:rsidR="004B31C8" w:rsidRPr="00EB18CD" w:rsidRDefault="004B31C8" w:rsidP="00C23B32">
            <w:pPr>
              <w:tabs>
                <w:tab w:val="left" w:pos="7655"/>
              </w:tabs>
              <w:spacing w:line="276" w:lineRule="auto"/>
            </w:pPr>
            <w:r>
              <w:t>D-72631 Aichtal</w:t>
            </w:r>
          </w:p>
          <w:p w14:paraId="67823007" w14:textId="77777777" w:rsidR="004B31C8" w:rsidRDefault="004B31C8" w:rsidP="00C23B32">
            <w:pPr>
              <w:tabs>
                <w:tab w:val="left" w:pos="7655"/>
              </w:tabs>
              <w:spacing w:line="276" w:lineRule="auto"/>
            </w:pPr>
          </w:p>
          <w:p w14:paraId="08797213" w14:textId="365CBA30" w:rsidR="004B31C8" w:rsidRDefault="00522AAE" w:rsidP="00C23B32">
            <w:pPr>
              <w:tabs>
                <w:tab w:val="left" w:pos="7655"/>
              </w:tabs>
              <w:spacing w:line="276" w:lineRule="auto"/>
            </w:pPr>
            <w:r>
              <w:t>Tel.: +49 7127 599-311</w:t>
            </w:r>
          </w:p>
          <w:p w14:paraId="3619F674" w14:textId="199C149C" w:rsidR="004B31C8" w:rsidRPr="00B2794A" w:rsidRDefault="00522AAE" w:rsidP="00C23B32">
            <w:pPr>
              <w:tabs>
                <w:tab w:val="left" w:pos="7655"/>
              </w:tabs>
              <w:spacing w:line="276" w:lineRule="auto"/>
            </w:pPr>
            <w:r>
              <w:t>Fax: +49 7127 599-140</w:t>
            </w:r>
          </w:p>
          <w:p w14:paraId="1D1098C9" w14:textId="13CF5CCC" w:rsidR="004B31C8" w:rsidRDefault="004B31C8" w:rsidP="00C23B32">
            <w:pPr>
              <w:tabs>
                <w:tab w:val="left" w:pos="7655"/>
              </w:tabs>
              <w:spacing w:line="276" w:lineRule="auto"/>
            </w:pPr>
            <w:r>
              <w:t xml:space="preserve">Correo electrónico: </w:t>
            </w:r>
            <w:hyperlink r:id="rId15" w:history="1">
              <w:r>
                <w:rPr>
                  <w:rStyle w:val="Hyperlink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>Comunicado de prensa n.º:</w:t>
            </w:r>
          </w:p>
          <w:p w14:paraId="51A8FF49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BC6B898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>Fecha:</w:t>
            </w:r>
          </w:p>
          <w:p w14:paraId="1EDC0684" w14:textId="77777777" w:rsidR="003A3AA0" w:rsidRPr="00B802D5" w:rsidRDefault="00B802D5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>
              <w:rPr>
                <w:b/>
              </w:rPr>
              <w:t>Autor:</w:t>
            </w:r>
          </w:p>
          <w:p w14:paraId="79F2C4A0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C23B32">
            <w:pPr>
              <w:tabs>
                <w:tab w:val="left" w:pos="7655"/>
              </w:tabs>
              <w:spacing w:line="276" w:lineRule="auto"/>
            </w:pPr>
          </w:p>
          <w:p w14:paraId="2030A933" w14:textId="15B8CEF2" w:rsidR="00804D71" w:rsidRPr="00273E07" w:rsidRDefault="00273E07" w:rsidP="00C23B32">
            <w:pPr>
              <w:tabs>
                <w:tab w:val="left" w:pos="7655"/>
              </w:tabs>
              <w:spacing w:line="276" w:lineRule="auto"/>
            </w:pPr>
            <w:r>
              <w:t>2032</w:t>
            </w:r>
          </w:p>
          <w:p w14:paraId="62C45C90" w14:textId="77777777" w:rsidR="00EC670C" w:rsidRPr="00273E07" w:rsidRDefault="00EC670C" w:rsidP="00C23B32">
            <w:pPr>
              <w:tabs>
                <w:tab w:val="left" w:pos="7655"/>
              </w:tabs>
              <w:spacing w:line="276" w:lineRule="auto"/>
            </w:pPr>
          </w:p>
          <w:p w14:paraId="7CAE93A0" w14:textId="2D2BE693" w:rsidR="00235AD2" w:rsidRPr="00273E07" w:rsidRDefault="00273E07" w:rsidP="00C23B32">
            <w:pPr>
              <w:tabs>
                <w:tab w:val="left" w:pos="7655"/>
              </w:tabs>
              <w:spacing w:line="276" w:lineRule="auto"/>
            </w:pPr>
            <w:r>
              <w:t>10 de febrero de 2025</w:t>
            </w:r>
          </w:p>
          <w:p w14:paraId="506252CA" w14:textId="77777777" w:rsidR="00235AD2" w:rsidRPr="00A1516F" w:rsidRDefault="00B063C1" w:rsidP="00C23B32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C23B32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C23B32">
      <w:pPr>
        <w:spacing w:line="276" w:lineRule="auto"/>
        <w:rPr>
          <w:rFonts w:ascii="Times New Roman" w:hAnsi="Times New Roman"/>
        </w:rPr>
      </w:pPr>
    </w:p>
    <w:p w14:paraId="275257A0" w14:textId="77777777" w:rsidR="007F6565" w:rsidRDefault="007F6565" w:rsidP="00C23B32">
      <w:pPr>
        <w:spacing w:line="276" w:lineRule="auto"/>
        <w:rPr>
          <w:bCs/>
          <w:sz w:val="22"/>
          <w:szCs w:val="22"/>
          <w:lang w:bidi="de-DE"/>
        </w:rPr>
      </w:pPr>
    </w:p>
    <w:p w14:paraId="5907D8E4" w14:textId="0B996471" w:rsidR="007F6565" w:rsidRDefault="001703A6" w:rsidP="00522AAE">
      <w:pPr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Banco de energía móvil: </w:t>
      </w:r>
      <w:r>
        <w:rPr>
          <w:b/>
          <w:color w:val="000000" w:themeColor="text1"/>
          <w:sz w:val="22"/>
        </w:rPr>
        <w:t xml:space="preserve">iONTRON </w:t>
      </w:r>
      <w:proofErr w:type="spellStart"/>
      <w:r>
        <w:rPr>
          <w:b/>
          <w:color w:val="000000" w:themeColor="text1"/>
          <w:sz w:val="22"/>
        </w:rPr>
        <w:t>GridXpress</w:t>
      </w:r>
      <w:proofErr w:type="spellEnd"/>
      <w:r>
        <w:rPr>
          <w:b/>
          <w:sz w:val="22"/>
        </w:rPr>
        <w:t xml:space="preserve"> de Putzmeister en </w:t>
      </w:r>
      <w:proofErr w:type="spellStart"/>
      <w:r>
        <w:rPr>
          <w:b/>
          <w:sz w:val="22"/>
        </w:rPr>
        <w:t>bauma</w:t>
      </w:r>
      <w:proofErr w:type="spellEnd"/>
      <w:r>
        <w:rPr>
          <w:b/>
          <w:sz w:val="22"/>
        </w:rPr>
        <w:t xml:space="preserve"> 2025</w:t>
      </w:r>
    </w:p>
    <w:p w14:paraId="16AF0BA9" w14:textId="77777777" w:rsidR="00522AAE" w:rsidRPr="007F6565" w:rsidRDefault="00522AAE" w:rsidP="00522AAE">
      <w:pPr>
        <w:spacing w:line="276" w:lineRule="auto"/>
        <w:rPr>
          <w:bCs/>
          <w:color w:val="00B050"/>
          <w:sz w:val="22"/>
          <w:szCs w:val="22"/>
          <w:lang w:bidi="de-DE"/>
        </w:rPr>
      </w:pPr>
    </w:p>
    <w:p w14:paraId="73424897" w14:textId="77777777" w:rsidR="00E51403" w:rsidRDefault="00E51403" w:rsidP="00C23B32">
      <w:pPr>
        <w:spacing w:line="276" w:lineRule="auto"/>
        <w:rPr>
          <w:bCs/>
          <w:sz w:val="28"/>
          <w:szCs w:val="28"/>
          <w:lang w:bidi="de-DE"/>
        </w:rPr>
      </w:pPr>
    </w:p>
    <w:p w14:paraId="3B85DFF9" w14:textId="6370005B" w:rsidR="00E51403" w:rsidRDefault="00E51403" w:rsidP="00C23B32">
      <w:pPr>
        <w:spacing w:line="276" w:lineRule="auto"/>
        <w:rPr>
          <w:bCs/>
          <w:sz w:val="28"/>
          <w:szCs w:val="28"/>
        </w:rPr>
      </w:pPr>
      <w:r>
        <w:rPr>
          <w:sz w:val="28"/>
        </w:rPr>
        <w:t xml:space="preserve">iONTRON </w:t>
      </w:r>
      <w:proofErr w:type="spellStart"/>
      <w:r>
        <w:rPr>
          <w:sz w:val="28"/>
        </w:rPr>
        <w:t>GridXpress</w:t>
      </w:r>
      <w:proofErr w:type="spellEnd"/>
      <w:r>
        <w:rPr>
          <w:sz w:val="28"/>
        </w:rPr>
        <w:t>: la estación de carga móvil para máquinas eléctricas</w:t>
      </w:r>
    </w:p>
    <w:p w14:paraId="26DB8229" w14:textId="77777777" w:rsidR="00E54A86" w:rsidRPr="00E54A86" w:rsidRDefault="00E54A86" w:rsidP="00C23B32">
      <w:pPr>
        <w:spacing w:line="276" w:lineRule="auto"/>
        <w:rPr>
          <w:bCs/>
          <w:sz w:val="28"/>
          <w:szCs w:val="28"/>
          <w:lang w:bidi="de-DE"/>
        </w:rPr>
      </w:pPr>
    </w:p>
    <w:p w14:paraId="249981C7" w14:textId="77777777" w:rsidR="001703A6" w:rsidRDefault="001703A6" w:rsidP="00C23B32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3DF48263" w14:textId="07AEE871" w:rsidR="001008E4" w:rsidRDefault="001703A6" w:rsidP="00C23B32">
      <w:pPr>
        <w:spacing w:line="276" w:lineRule="auto"/>
        <w:rPr>
          <w:bCs/>
          <w:sz w:val="22"/>
          <w:szCs w:val="22"/>
        </w:rPr>
      </w:pPr>
      <w:r>
        <w:rPr>
          <w:b/>
          <w:color w:val="000000" w:themeColor="text1"/>
          <w:sz w:val="22"/>
        </w:rPr>
        <w:t xml:space="preserve">Aichtal, febrero de 2025: Putzmeister es pionera de la electrificación en lugares de construcción con su serie de productos iONTRON y allana el camino a sus clientes para los trabajos respetuosos con el medio ambiente. A partir de ahora, incluso con una infraestructura deficiente en los lugares de construcción, siempre habrá corriente suficiente. iONTRON </w:t>
      </w:r>
      <w:proofErr w:type="spellStart"/>
      <w:r>
        <w:rPr>
          <w:b/>
          <w:color w:val="000000" w:themeColor="text1"/>
          <w:sz w:val="22"/>
        </w:rPr>
        <w:t>GridXpress</w:t>
      </w:r>
      <w:proofErr w:type="spellEnd"/>
      <w:r>
        <w:rPr>
          <w:b/>
          <w:color w:val="000000" w:themeColor="text1"/>
          <w:sz w:val="22"/>
        </w:rPr>
        <w:t xml:space="preserve"> es una estación de carga móvil para bombas de hormigón de accionamiento eléctrico y otras máquinas de construcción, como vehículos eléctricos. En la feria de construcción de este año en </w:t>
      </w:r>
      <w:proofErr w:type="spellStart"/>
      <w:r>
        <w:rPr>
          <w:b/>
          <w:color w:val="000000" w:themeColor="text1"/>
          <w:sz w:val="22"/>
        </w:rPr>
        <w:t>Munich</w:t>
      </w:r>
      <w:proofErr w:type="spellEnd"/>
      <w:r>
        <w:rPr>
          <w:b/>
          <w:color w:val="000000" w:themeColor="text1"/>
          <w:sz w:val="22"/>
        </w:rPr>
        <w:t xml:space="preserve">, desde el lunes 7 de abril al domingo 13 de abril la empresa presenta </w:t>
      </w:r>
      <w:proofErr w:type="spellStart"/>
      <w:r>
        <w:rPr>
          <w:b/>
          <w:color w:val="000000" w:themeColor="text1"/>
          <w:sz w:val="22"/>
        </w:rPr>
        <w:t>GridXpress</w:t>
      </w:r>
      <w:proofErr w:type="spellEnd"/>
      <w:r>
        <w:rPr>
          <w:b/>
          <w:color w:val="000000" w:themeColor="text1"/>
          <w:sz w:val="22"/>
        </w:rPr>
        <w:t xml:space="preserve"> en su stand de la nave B6.</w:t>
      </w:r>
    </w:p>
    <w:p w14:paraId="6C1F6EB7" w14:textId="77777777" w:rsidR="00754672" w:rsidRPr="001B2745" w:rsidRDefault="00754672" w:rsidP="00754672">
      <w:pPr>
        <w:spacing w:line="276" w:lineRule="auto"/>
        <w:rPr>
          <w:sz w:val="22"/>
          <w:szCs w:val="22"/>
          <w:lang w:bidi="de-DE"/>
        </w:rPr>
      </w:pPr>
    </w:p>
    <w:p w14:paraId="5205E5EE" w14:textId="35EE644A" w:rsidR="00E51403" w:rsidRDefault="001703A6" w:rsidP="00C23B32">
      <w:pPr>
        <w:tabs>
          <w:tab w:val="left" w:pos="9498"/>
        </w:tabs>
        <w:spacing w:line="276" w:lineRule="auto"/>
        <w:rPr>
          <w:sz w:val="22"/>
          <w:szCs w:val="22"/>
        </w:rPr>
      </w:pPr>
      <w:r>
        <w:rPr>
          <w:sz w:val="22"/>
        </w:rPr>
        <w:t xml:space="preserve">iONTRON </w:t>
      </w:r>
      <w:proofErr w:type="spellStart"/>
      <w:r>
        <w:rPr>
          <w:sz w:val="22"/>
        </w:rPr>
        <w:t>GridXpress</w:t>
      </w:r>
      <w:proofErr w:type="spellEnd"/>
      <w:r>
        <w:rPr>
          <w:sz w:val="22"/>
        </w:rPr>
        <w:t xml:space="preserve"> garantiza una autonomía y flexibilidad total. Es una estación de carga potente móvil diseñada para el suministro eléctrico de las máquinas de construcción. La máxima ventaja: incluso en infraestructura deficientes en los lugares de construcción hay electricidad suficiente. La batería de ion de litio </w:t>
      </w:r>
      <w:proofErr w:type="spellStart"/>
      <w:r>
        <w:rPr>
          <w:sz w:val="22"/>
        </w:rPr>
        <w:t>GridXpress</w:t>
      </w:r>
      <w:proofErr w:type="spellEnd"/>
      <w:r>
        <w:rPr>
          <w:sz w:val="22"/>
        </w:rPr>
        <w:t xml:space="preserve"> de 128 kWh tiene una gran variedad de posibilidades de conexión que suministra energía fiable, incluso con efecto potenciador, a todos los modelos iONTRON de Putzmeister y a todas las máquinas de </w:t>
      </w:r>
      <w:proofErr w:type="gramStart"/>
      <w:r>
        <w:rPr>
          <w:sz w:val="22"/>
        </w:rPr>
        <w:t>accionamiento eléctrico y vehículos eléctricos</w:t>
      </w:r>
      <w:proofErr w:type="gramEnd"/>
      <w:r>
        <w:rPr>
          <w:sz w:val="22"/>
        </w:rPr>
        <w:t>. Con el remolque de banco de energía también es posible reducir a cero el impacto de CO</w:t>
      </w:r>
      <w:r>
        <w:rPr>
          <w:rFonts w:ascii="Cambria Math" w:hAnsi="Cambria Math"/>
          <w:sz w:val="22"/>
        </w:rPr>
        <w:t>₂</w:t>
      </w:r>
      <w:r>
        <w:rPr>
          <w:sz w:val="22"/>
        </w:rPr>
        <w:t xml:space="preserve"> total de un lugar de construcción según el </w:t>
      </w:r>
      <w:proofErr w:type="spellStart"/>
      <w:r>
        <w:rPr>
          <w:sz w:val="22"/>
        </w:rPr>
        <w:t>mix</w:t>
      </w:r>
      <w:proofErr w:type="spellEnd"/>
      <w:r>
        <w:rPr>
          <w:sz w:val="22"/>
        </w:rPr>
        <w:t xml:space="preserve"> eléctrico local. Dependiendo del uso se pueden cargar de forma cómoda los vehículos eléctricos de la flota de la empresa.</w:t>
      </w:r>
    </w:p>
    <w:p w14:paraId="1B82F488" w14:textId="77777777" w:rsidR="00636E8A" w:rsidRDefault="00636E8A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03C335BC" w14:textId="4638923D" w:rsidR="001703A6" w:rsidRPr="001703A6" w:rsidRDefault="001703A6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Respuesta innovadora a las normas sobre emisiones </w:t>
      </w:r>
    </w:p>
    <w:p w14:paraId="7A96077A" w14:textId="11D51752" w:rsidR="001703A6" w:rsidRDefault="001703A6" w:rsidP="00C23B32">
      <w:pPr>
        <w:tabs>
          <w:tab w:val="left" w:pos="9498"/>
        </w:tabs>
        <w:spacing w:line="276" w:lineRule="auto"/>
        <w:rPr>
          <w:sz w:val="22"/>
          <w:szCs w:val="22"/>
        </w:rPr>
      </w:pPr>
      <w:r>
        <w:rPr>
          <w:sz w:val="22"/>
        </w:rPr>
        <w:t xml:space="preserve">En zonas urbanas o en áreas residenciales, los operarios de las máquinas de construcción tienen que trabajar cada vez con más frecuencia respetando las disposiciones sobre emisiones y protección acústica. Por esa razón, Putzmeister ofrece una amplia gama de productos de máquinas de construcción de accionamiento eléctrico: la familia iONTRON. </w:t>
      </w:r>
      <w:proofErr w:type="spellStart"/>
      <w:r>
        <w:rPr>
          <w:sz w:val="22"/>
        </w:rPr>
        <w:t>GridXpress</w:t>
      </w:r>
      <w:proofErr w:type="spellEnd"/>
      <w:r>
        <w:rPr>
          <w:sz w:val="22"/>
        </w:rPr>
        <w:t xml:space="preserve"> iONTRON es la solución perfecta para suministrar energía de forma fiable en trabajos grandes: su batería de ion de litio de 128 kWh suministra corriente suficiente para trabajos autónomos sin otras fuentes eléctricas externas, con un conector 125 A o 63 A o con un generador diésel, sin ruidos. La carga </w:t>
      </w:r>
      <w:r>
        <w:rPr>
          <w:sz w:val="22"/>
        </w:rPr>
        <w:lastRenderedPageBreak/>
        <w:t>se realiza de forma rápida y sencilla mediante conectores CEE (125 A) o, si hace falta más rapidez, con conectores CCS2 (120 kW).</w:t>
      </w:r>
    </w:p>
    <w:p w14:paraId="54EB3B99" w14:textId="77777777" w:rsidR="001703A6" w:rsidRDefault="001703A6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2EC122C5" w14:textId="68A9CB5A" w:rsidR="00E51403" w:rsidRPr="001703A6" w:rsidRDefault="00E51403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>Fuerza combinada, embalaje compacto</w:t>
      </w:r>
    </w:p>
    <w:p w14:paraId="3EF7D227" w14:textId="36A2C0AC" w:rsidR="00E51403" w:rsidRDefault="00E51403" w:rsidP="00C23B32">
      <w:pPr>
        <w:tabs>
          <w:tab w:val="left" w:pos="9498"/>
        </w:tabs>
        <w:spacing w:line="276" w:lineRule="auto"/>
        <w:rPr>
          <w:sz w:val="22"/>
          <w:szCs w:val="22"/>
        </w:rPr>
      </w:pPr>
      <w:proofErr w:type="spellStart"/>
      <w:r>
        <w:rPr>
          <w:sz w:val="22"/>
        </w:rPr>
        <w:t>GridXpress</w:t>
      </w:r>
      <w:proofErr w:type="spellEnd"/>
      <w:r>
        <w:rPr>
          <w:sz w:val="22"/>
        </w:rPr>
        <w:t xml:space="preserve"> iONTRON es además transportable y flexible. Tiene un peso total de apenas 3,5 t y un remolque de dos ejes. Se puede transportar sin problemas con un camión o un vehículo industrial ligero. </w:t>
      </w:r>
    </w:p>
    <w:p w14:paraId="587823E7" w14:textId="77777777" w:rsidR="00C23B32" w:rsidRDefault="00C23B32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51B7DA62" w14:textId="7AA700EE" w:rsidR="00C23B32" w:rsidRPr="00C23B32" w:rsidRDefault="00C23B32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Esencial para trabajos sin emisiones y eficientes </w:t>
      </w:r>
    </w:p>
    <w:p w14:paraId="0561A503" w14:textId="58E93228" w:rsidR="00754672" w:rsidRPr="000B3D33" w:rsidRDefault="00C23B32" w:rsidP="00754672">
      <w:pPr>
        <w:spacing w:line="276" w:lineRule="auto"/>
        <w:rPr>
          <w:rFonts w:cs="Arial"/>
          <w:sz w:val="22"/>
          <w:szCs w:val="22"/>
        </w:rPr>
      </w:pPr>
      <w:proofErr w:type="spellStart"/>
      <w:r>
        <w:rPr>
          <w:sz w:val="22"/>
        </w:rPr>
        <w:t>GridXpress</w:t>
      </w:r>
      <w:proofErr w:type="spellEnd"/>
      <w:r>
        <w:rPr>
          <w:sz w:val="22"/>
        </w:rPr>
        <w:t xml:space="preserve"> se integra perfectamente en la gama iONTRON: la bomba de hormigón automática iONTRON BSF, la bomba de hormigón de remolque BSA 1005 iONTRON, el camión hormigonera totalmente eléctrico </w:t>
      </w:r>
      <w:proofErr w:type="spellStart"/>
      <w:r>
        <w:rPr>
          <w:sz w:val="22"/>
        </w:rPr>
        <w:t>eMischer</w:t>
      </w:r>
      <w:proofErr w:type="spellEnd"/>
      <w:r>
        <w:rPr>
          <w:color w:val="000000"/>
          <w:sz w:val="22"/>
        </w:rPr>
        <w:t>, la impresora 3D</w:t>
      </w:r>
      <w:r>
        <w:rPr>
          <w:sz w:val="22"/>
        </w:rPr>
        <w:t xml:space="preserve"> </w:t>
      </w:r>
      <w:proofErr w:type="spellStart"/>
      <w:r>
        <w:rPr>
          <w:sz w:val="22"/>
        </w:rPr>
        <w:t>Instastiq</w:t>
      </w:r>
      <w:proofErr w:type="spellEnd"/>
      <w:r>
        <w:rPr>
          <w:sz w:val="22"/>
        </w:rPr>
        <w:t xml:space="preserve"> y mucho más. Y lo mejor: la estación de carga móvil ofrece aún más caudal a las máquinas de construcción automática, especialmente a las bombas de hormigón automáticas, mediante las conexiones de 125 A, 63 A o 32 A. La carga es simultánea al bombeo. La capacidad de la batería de la máquina ni el peso ya no son los únicos factores.</w:t>
      </w:r>
    </w:p>
    <w:p w14:paraId="0409E5BF" w14:textId="0E0423A2" w:rsidR="00754672" w:rsidRDefault="00754672" w:rsidP="00754672">
      <w:pPr>
        <w:spacing w:line="276" w:lineRule="auto"/>
        <w:rPr>
          <w:sz w:val="22"/>
          <w:szCs w:val="22"/>
          <w:lang w:bidi="de-DE"/>
        </w:rPr>
      </w:pPr>
    </w:p>
    <w:p w14:paraId="3361D965" w14:textId="77777777" w:rsidR="00447DB6" w:rsidRDefault="00447DB6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330CFA0F" w14:textId="77777777" w:rsidR="00636E8A" w:rsidRDefault="00636E8A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A3F8B65" w14:textId="3FC63C88" w:rsidR="00A85C9A" w:rsidRPr="00BE740C" w:rsidRDefault="002207F3" w:rsidP="00C23B32">
      <w:pPr>
        <w:tabs>
          <w:tab w:val="left" w:pos="9498"/>
        </w:tabs>
        <w:spacing w:line="276" w:lineRule="auto"/>
        <w:rPr>
          <w:b/>
          <w:sz w:val="22"/>
          <w:szCs w:val="22"/>
        </w:rPr>
      </w:pPr>
      <w:r>
        <w:rPr>
          <w:b/>
          <w:sz w:val="22"/>
        </w:rPr>
        <w:t>Sobre el Grupo Putzmeister</w:t>
      </w:r>
    </w:p>
    <w:p w14:paraId="52D3886B" w14:textId="77777777" w:rsidR="00A85C9A" w:rsidRPr="00BE740C" w:rsidRDefault="00A85C9A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254BD6" w14:textId="77777777" w:rsidR="00A85C9A" w:rsidRPr="00BE740C" w:rsidRDefault="00A85C9A" w:rsidP="00C23B32">
      <w:pPr>
        <w:tabs>
          <w:tab w:val="left" w:pos="9498"/>
        </w:tabs>
        <w:spacing w:line="276" w:lineRule="auto"/>
        <w:rPr>
          <w:sz w:val="22"/>
          <w:szCs w:val="22"/>
        </w:rPr>
      </w:pPr>
      <w:r>
        <w:rPr>
          <w:sz w:val="22"/>
        </w:rPr>
        <w:t>El grupo Putzmeister desarrolla y produce máquinas de gran calidad técnica para estos ámbitos: transporte de hormigón, bombas de hormigón sobre camión, bombas de hormigón fijas, brazos distribuidores y accesorios, tecnología de instalaciones, transporte de sustancias consistentes industriales, proyección y transporte de hormigón en túnel y a cielo abierto, máquinas para mortero, máquinas de enlucido, transporte de hormigón fino, aplicaciones de inyección y aplicaciones especiales. Sus segmentos de mercado son la industria de la construcción, la explotación minera y la construcción de túneles, los grandes proyectos industriales, las centrales eléctricas, las estaciones depuradoras de aguas y las incineradoras de residuos urbanos en todo el mundo.</w:t>
      </w:r>
    </w:p>
    <w:p w14:paraId="4BC603A2" w14:textId="59F5BE74" w:rsidR="00C906D0" w:rsidRDefault="00A85C9A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</w:rPr>
      </w:pPr>
      <w:r>
        <w:rPr>
          <w:sz w:val="22"/>
        </w:rPr>
        <w:t xml:space="preserve">La empresa tiene su sede en Aichtal, Alemania. </w:t>
      </w:r>
      <w:r>
        <w:rPr>
          <w:color w:val="000000" w:themeColor="text1"/>
          <w:sz w:val="22"/>
        </w:rPr>
        <w:t>Con más de 4.000 empleados la empresa generó ingresos por valor de 1.000 millones de euros en el año fiscal 2023.</w:t>
      </w:r>
    </w:p>
    <w:p w14:paraId="110C7975" w14:textId="77777777" w:rsidR="004964FE" w:rsidRDefault="004964FE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47632D69" w14:textId="77777777" w:rsidR="004964FE" w:rsidRDefault="004964FE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54209B8C" w14:textId="156E01E6" w:rsidR="004964FE" w:rsidRDefault="004964FE" w:rsidP="00C23B32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>
        <w:rPr>
          <w:color w:val="000000" w:themeColor="text1"/>
          <w:sz w:val="22"/>
        </w:rPr>
        <w:t xml:space="preserve">Imagen 1: La estación de carga móvil iONTRON </w:t>
      </w:r>
      <w:proofErr w:type="spellStart"/>
      <w:r>
        <w:rPr>
          <w:color w:val="000000" w:themeColor="text1"/>
          <w:sz w:val="22"/>
        </w:rPr>
        <w:t>GridXpress</w:t>
      </w:r>
      <w:proofErr w:type="spellEnd"/>
    </w:p>
    <w:sectPr w:rsidR="004964FE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78308" w14:textId="77777777" w:rsidR="00295102" w:rsidRDefault="00295102">
      <w:r>
        <w:separator/>
      </w:r>
    </w:p>
  </w:endnote>
  <w:endnote w:type="continuationSeparator" w:id="0">
    <w:p w14:paraId="3B23B9D1" w14:textId="77777777" w:rsidR="00295102" w:rsidRDefault="0029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Aviso: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Los textos nuevos se subrayan</w:t>
    </w:r>
    <w:r>
      <w:rPr>
        <w:sz w:val="18"/>
      </w:rPr>
      <w:t xml:space="preserve"> - </w:t>
    </w:r>
    <w:r>
      <w:rPr>
        <w:strike/>
        <w:sz w:val="18"/>
      </w:rPr>
      <w:t>los textos suprimidos se tachan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¡Informe a sus empleados sobre el contenido de esta PORGA y complemente, si procede, la descripción del empleo!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Esta norma de </w:t>
    </w:r>
    <w:r>
      <w:rPr>
        <w:b/>
        <w:sz w:val="14"/>
        <w:u w:val="single"/>
      </w:rPr>
      <w:t>Org</w:t>
    </w:r>
    <w:r>
      <w:rPr>
        <w:sz w:val="14"/>
      </w:rPr>
      <w:t xml:space="preserve">anización de </w:t>
    </w:r>
    <w:r>
      <w:rPr>
        <w:b/>
        <w:sz w:val="14"/>
        <w:u w:val="single"/>
      </w:rPr>
      <w:t>P</w:t>
    </w:r>
    <w:r>
      <w:rPr>
        <w:sz w:val="14"/>
      </w:rPr>
      <w:t>utzmeister (PORGA, por sus siglas en alemán) describe el desarrollo de los procesos departamentales e interdepartamentales. Se ruega confidencialidad debido a la importancia del contenido organizativo. Directrices para la elaboración en PORGA 901001 y UP 2011. (Directorio: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Apartado de correos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CE6AA" w14:textId="77777777" w:rsidR="00295102" w:rsidRDefault="00295102">
      <w:r>
        <w:separator/>
      </w:r>
    </w:p>
  </w:footnote>
  <w:footnote w:type="continuationSeparator" w:id="0">
    <w:p w14:paraId="7B253EFC" w14:textId="77777777" w:rsidR="00295102" w:rsidRDefault="0029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225E9307" w:rsidR="007D6E36" w:rsidRPr="0071034E" w:rsidRDefault="007D6E36" w:rsidP="009D0413">
    <w:pPr>
      <w:pStyle w:val="Kopfzeile"/>
      <w:rPr>
        <w:sz w:val="12"/>
        <w:lang w:val="de-DE"/>
      </w:rPr>
    </w:pPr>
    <w:r>
      <w:rPr>
        <w:sz w:val="12"/>
      </w:rPr>
      <w:fldChar w:fldCharType="begin"/>
    </w:r>
    <w:r w:rsidRPr="0071034E">
      <w:rPr>
        <w:sz w:val="12"/>
        <w:lang w:val="de-DE"/>
      </w:rPr>
      <w:instrText xml:space="preserve"> FILENAME \p \* MERGEFORMAT </w:instrText>
    </w:r>
    <w:r>
      <w:rPr>
        <w:sz w:val="12"/>
      </w:rPr>
      <w:fldChar w:fldCharType="separate"/>
    </w:r>
    <w:r w:rsidR="0071034E">
      <w:rPr>
        <w:noProof/>
        <w:sz w:val="12"/>
        <w:lang w:val="de-DE"/>
      </w:rPr>
      <w:t>https://myputzmeister.sharepoint.com/sites/pmh/marketing/Public/PR/Press Releases/PM/PI 2000-2999/PI 2032 Bauma 25 Mobile Ladestation GridXpress/PI 2032 iONTRON_GridXpress ES.docx</w:t>
    </w:r>
    <w:r>
      <w:rPr>
        <w:sz w:val="12"/>
      </w:rPr>
      <w:fldChar w:fldCharType="end"/>
    </w:r>
    <w:bookmarkEnd w:id="0"/>
    <w:r w:rsidRPr="0071034E">
      <w:rPr>
        <w:sz w:val="12"/>
        <w:lang w:val="de-DE"/>
      </w:rPr>
      <w:tab/>
    </w:r>
    <w:r w:rsidRPr="0071034E">
      <w:rPr>
        <w:sz w:val="12"/>
        <w:lang w:val="de-DE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71034E">
      <w:rPr>
        <w:noProof/>
      </w:rPr>
      <w:t>2025-02-17</w:t>
    </w:r>
    <w:r>
      <w:fldChar w:fldCharType="end"/>
    </w:r>
  </w:p>
  <w:p w14:paraId="5A57D0BD" w14:textId="77777777" w:rsidR="007D6E36" w:rsidRPr="0071034E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  <w:lang w:val="de-DE"/>
      </w:rPr>
    </w:pPr>
    <w:r w:rsidRPr="0071034E">
      <w:rPr>
        <w:lang w:val="de-DE"/>
      </w:rPr>
      <w:tab/>
    </w:r>
    <w:r w:rsidRPr="0071034E">
      <w:rPr>
        <w:lang w:val="de-DE"/>
      </w:rPr>
      <w:tab/>
    </w:r>
    <w:proofErr w:type="spellStart"/>
    <w:r w:rsidRPr="0071034E">
      <w:rPr>
        <w:lang w:val="de-DE"/>
      </w:rPr>
      <w:t>Página</w:t>
    </w:r>
    <w:proofErr w:type="spellEnd"/>
    <w:r w:rsidRPr="0071034E">
      <w:rPr>
        <w:lang w:val="de-DE"/>
      </w:rPr>
      <w:t xml:space="preserve">: </w:t>
    </w:r>
    <w:r>
      <w:rPr>
        <w:rStyle w:val="Seitenzahl"/>
      </w:rPr>
      <w:fldChar w:fldCharType="begin"/>
    </w:r>
    <w:r w:rsidRPr="0071034E">
      <w:rPr>
        <w:rStyle w:val="Seitenzahl"/>
        <w:lang w:val="de-DE"/>
      </w:rPr>
      <w:instrText xml:space="preserve"> PAGE </w:instrText>
    </w:r>
    <w:r>
      <w:rPr>
        <w:rStyle w:val="Seitenzahl"/>
      </w:rPr>
      <w:fldChar w:fldCharType="separate"/>
    </w:r>
    <w:r w:rsidRPr="0071034E">
      <w:rPr>
        <w:rStyle w:val="Seitenzahl"/>
        <w:lang w:val="de-DE"/>
      </w:rPr>
      <w:t>2</w:t>
    </w:r>
    <w:r>
      <w:rPr>
        <w:rStyle w:val="Seitenzahl"/>
      </w:rPr>
      <w:fldChar w:fldCharType="end"/>
    </w:r>
    <w:r w:rsidRPr="0071034E">
      <w:rPr>
        <w:rStyle w:val="Seitenzahl"/>
        <w:lang w:val="de-DE"/>
      </w:rPr>
      <w:t xml:space="preserve"> de </w:t>
    </w:r>
    <w:r>
      <w:rPr>
        <w:rStyle w:val="Seitenzahl"/>
      </w:rPr>
      <w:fldChar w:fldCharType="begin"/>
    </w:r>
    <w:r w:rsidRPr="0071034E">
      <w:rPr>
        <w:rStyle w:val="Seitenzahl"/>
        <w:lang w:val="de-DE"/>
      </w:rPr>
      <w:instrText xml:space="preserve"> NUMPAGES  \* MERGEFORMAT </w:instrText>
    </w:r>
    <w:r>
      <w:rPr>
        <w:rStyle w:val="Seitenzahl"/>
      </w:rPr>
      <w:fldChar w:fldCharType="separate"/>
    </w:r>
    <w:r w:rsidRPr="0071034E">
      <w:rPr>
        <w:rStyle w:val="Seitenzahl"/>
        <w:lang w:val="de-DE"/>
      </w:rPr>
      <w:t>2</w:t>
    </w:r>
    <w:r>
      <w:rPr>
        <w:rStyle w:val="Seitenzahl"/>
      </w:rPr>
      <w:fldChar w:fldCharType="end"/>
    </w:r>
  </w:p>
  <w:p w14:paraId="75EFBF32" w14:textId="5E8375BD" w:rsidR="007D6E36" w:rsidRPr="0071034E" w:rsidRDefault="007D6E36" w:rsidP="009D0413">
    <w:pPr>
      <w:pStyle w:val="Kopfzeile"/>
      <w:jc w:val="right"/>
      <w:rPr>
        <w:lang w:val="de-DE"/>
      </w:rPr>
    </w:pPr>
    <w:r>
      <w:fldChar w:fldCharType="begin"/>
    </w:r>
    <w:r w:rsidRPr="0071034E">
      <w:rPr>
        <w:lang w:val="de-DE"/>
      </w:rPr>
      <w:instrText xml:space="preserve"> REF nr \* MERGEFORMAT </w:instrText>
    </w:r>
    <w:r>
      <w:fldChar w:fldCharType="separate"/>
    </w:r>
    <w:r w:rsidR="0071034E">
      <w:rPr>
        <w:b/>
        <w:bCs/>
        <w:lang w:val="de-DE"/>
      </w:rPr>
      <w:t>Fehler! Verweisquelle konnte nicht gefunden werden.</w:t>
    </w:r>
    <w:r>
      <w:fldChar w:fldCharType="end"/>
    </w:r>
    <w:r w:rsidRPr="0071034E">
      <w:rPr>
        <w:lang w:val="de-DE"/>
      </w:rPr>
      <w:t xml:space="preserve"> </w:t>
    </w:r>
  </w:p>
  <w:p w14:paraId="0986C785" w14:textId="35A27BE8" w:rsidR="007D6E36" w:rsidRPr="0071034E" w:rsidRDefault="007D6E36" w:rsidP="009D0413">
    <w:pPr>
      <w:pStyle w:val="Kopfzeile"/>
      <w:pBdr>
        <w:top w:val="single" w:sz="6" w:space="1" w:color="auto"/>
      </w:pBdr>
      <w:jc w:val="right"/>
      <w:rPr>
        <w:lang w:val="de-DE"/>
      </w:rPr>
    </w:pPr>
    <w:r>
      <w:fldChar w:fldCharType="begin"/>
    </w:r>
    <w:r w:rsidRPr="0071034E">
      <w:rPr>
        <w:lang w:val="de-DE"/>
      </w:rPr>
      <w:instrText xml:space="preserve"> REF  rev  \* MERGEFORMAT </w:instrText>
    </w:r>
    <w:r>
      <w:fldChar w:fldCharType="separate"/>
    </w:r>
    <w:r w:rsidR="0071034E">
      <w:rPr>
        <w:b/>
        <w:bCs/>
        <w:lang w:val="de-DE"/>
      </w:rPr>
      <w:t>Fehler! Verweisquelle konnte nicht gefunden werden.</w:t>
    </w:r>
    <w:r>
      <w:fldChar w:fldCharType="end"/>
    </w:r>
  </w:p>
  <w:p w14:paraId="12A0F197" w14:textId="77777777" w:rsidR="007D6E36" w:rsidRPr="0071034E" w:rsidRDefault="007D6E36" w:rsidP="009D0413">
    <w:pPr>
      <w:pStyle w:val="Kopfzeile"/>
      <w:rPr>
        <w:lang w:val="de-DE"/>
      </w:rPr>
    </w:pPr>
  </w:p>
  <w:p w14:paraId="4360F124" w14:textId="77777777" w:rsidR="007D6E36" w:rsidRPr="0071034E" w:rsidRDefault="007D6E36" w:rsidP="009D0413">
    <w:pPr>
      <w:pStyle w:val="Kopfzeile"/>
      <w:rPr>
        <w:lang w:val="de-D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60ACAD08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71034E">
      <w:rPr>
        <w:noProof/>
        <w:snapToGrid w:val="0"/>
        <w:sz w:val="12"/>
      </w:rPr>
      <w:t>PI 2032 iONTRON_GridXpress ES.docx</w:t>
    </w:r>
    <w:r w:rsidRPr="00670FF8">
      <w:rPr>
        <w:snapToGrid w:val="0"/>
        <w:sz w:val="12"/>
      </w:rPr>
      <w:fldChar w:fldCharType="end"/>
    </w:r>
    <w:r>
      <w:rPr>
        <w:sz w:val="12"/>
      </w:rPr>
      <w:tab/>
    </w:r>
    <w:r>
      <w:rPr>
        <w:sz w:val="12"/>
      </w:rPr>
      <w:tab/>
    </w:r>
    <w:r>
      <w:t xml:space="preserve">Página: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22AAE">
      <w:rPr>
        <w:rStyle w:val="Seitenzahl"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de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522AAE">
      <w:rPr>
        <w:rStyle w:val="Seitenzahl"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>
      <w:tab/>
    </w:r>
    <w: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529AACC9" w:rsidR="007D6E36" w:rsidRPr="0071034E" w:rsidRDefault="007D6E36">
    <w:pPr>
      <w:pStyle w:val="Kopfzeile"/>
      <w:pBdr>
        <w:bottom w:val="single" w:sz="6" w:space="1" w:color="auto"/>
      </w:pBdr>
      <w:rPr>
        <w:lang w:val="de-DE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Elaborado conforme a las normas de la PORGA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Elaborado conforme a las normas de la PORGA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</w:rPr>
      <w:fldChar w:fldCharType="begin"/>
    </w:r>
    <w:r w:rsidRPr="0071034E">
      <w:rPr>
        <w:sz w:val="12"/>
        <w:lang w:val="de-DE"/>
      </w:rPr>
      <w:instrText xml:space="preserve"> FILENAME  \p  \* MERGEFORMAT </w:instrText>
    </w:r>
    <w:r>
      <w:rPr>
        <w:sz w:val="12"/>
      </w:rPr>
      <w:fldChar w:fldCharType="separate"/>
    </w:r>
    <w:r w:rsidR="0071034E">
      <w:rPr>
        <w:noProof/>
        <w:sz w:val="12"/>
        <w:lang w:val="de-DE"/>
      </w:rPr>
      <w:t>https://myputzmeister.sharepoint.com/sites/pmh/marketing/Public/PR/Press Releases/PM/PI 2000-2999/PI 2032 Bauma 25 Mobile Ladestation GridXpress/PI 2032 iONTRON_GridXpress ES.docx</w:t>
    </w:r>
    <w:r>
      <w:rPr>
        <w:sz w:val="12"/>
      </w:rPr>
      <w:fldChar w:fldCharType="end"/>
    </w:r>
    <w:r w:rsidRPr="0071034E">
      <w:rPr>
        <w:lang w:val="de-DE"/>
      </w:rPr>
      <w:tab/>
    </w:r>
    <w:r w:rsidRPr="0071034E">
      <w:rPr>
        <w:lang w:val="de-DE"/>
      </w:rP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71034E">
      <w:rPr>
        <w:noProof/>
      </w:rPr>
      <w:t>2025-02-03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C7D3F"/>
    <w:multiLevelType w:val="multilevel"/>
    <w:tmpl w:val="3A72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491557"/>
    <w:multiLevelType w:val="hybridMultilevel"/>
    <w:tmpl w:val="5952100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A598F"/>
    <w:multiLevelType w:val="multilevel"/>
    <w:tmpl w:val="FCA6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FA6275"/>
    <w:multiLevelType w:val="hybridMultilevel"/>
    <w:tmpl w:val="EBEEA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803640">
    <w:abstractNumId w:val="3"/>
  </w:num>
  <w:num w:numId="2" w16cid:durableId="1276139336">
    <w:abstractNumId w:val="0"/>
  </w:num>
  <w:num w:numId="3" w16cid:durableId="447048439">
    <w:abstractNumId w:val="1"/>
  </w:num>
  <w:num w:numId="4" w16cid:durableId="1923370635">
    <w:abstractNumId w:val="4"/>
  </w:num>
  <w:num w:numId="5" w16cid:durableId="1560557437">
    <w:abstractNumId w:val="5"/>
  </w:num>
  <w:num w:numId="6" w16cid:durableId="1934432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026"/>
    <w:rsid w:val="00005C91"/>
    <w:rsid w:val="00006A82"/>
    <w:rsid w:val="00011A32"/>
    <w:rsid w:val="00014B05"/>
    <w:rsid w:val="000200A7"/>
    <w:rsid w:val="00035E0B"/>
    <w:rsid w:val="00035E1E"/>
    <w:rsid w:val="00037E97"/>
    <w:rsid w:val="00041C64"/>
    <w:rsid w:val="000455EC"/>
    <w:rsid w:val="00051ADA"/>
    <w:rsid w:val="00051C80"/>
    <w:rsid w:val="00053334"/>
    <w:rsid w:val="00057598"/>
    <w:rsid w:val="00061A57"/>
    <w:rsid w:val="00067B87"/>
    <w:rsid w:val="000715C4"/>
    <w:rsid w:val="00076353"/>
    <w:rsid w:val="00082938"/>
    <w:rsid w:val="00083BC3"/>
    <w:rsid w:val="00090544"/>
    <w:rsid w:val="00091562"/>
    <w:rsid w:val="00093259"/>
    <w:rsid w:val="00096247"/>
    <w:rsid w:val="000A0E85"/>
    <w:rsid w:val="000A70BE"/>
    <w:rsid w:val="000B01FD"/>
    <w:rsid w:val="000B3CC0"/>
    <w:rsid w:val="000B3D33"/>
    <w:rsid w:val="000C4402"/>
    <w:rsid w:val="000C52FB"/>
    <w:rsid w:val="000D40E3"/>
    <w:rsid w:val="000D662E"/>
    <w:rsid w:val="000D6903"/>
    <w:rsid w:val="000D7C05"/>
    <w:rsid w:val="000E2A73"/>
    <w:rsid w:val="000F1C13"/>
    <w:rsid w:val="000F21AE"/>
    <w:rsid w:val="001008E4"/>
    <w:rsid w:val="00104427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03A6"/>
    <w:rsid w:val="00177C0F"/>
    <w:rsid w:val="00181DE1"/>
    <w:rsid w:val="001841BF"/>
    <w:rsid w:val="001A08D7"/>
    <w:rsid w:val="001A3E08"/>
    <w:rsid w:val="001A79A6"/>
    <w:rsid w:val="001B2745"/>
    <w:rsid w:val="001B43B0"/>
    <w:rsid w:val="001D0722"/>
    <w:rsid w:val="001D3C1C"/>
    <w:rsid w:val="001D3FFF"/>
    <w:rsid w:val="001D41E1"/>
    <w:rsid w:val="001D6D26"/>
    <w:rsid w:val="001E34FD"/>
    <w:rsid w:val="001E55DF"/>
    <w:rsid w:val="001E5ABD"/>
    <w:rsid w:val="001F2002"/>
    <w:rsid w:val="0020258B"/>
    <w:rsid w:val="00202B6F"/>
    <w:rsid w:val="0021165B"/>
    <w:rsid w:val="00212A37"/>
    <w:rsid w:val="002207F3"/>
    <w:rsid w:val="00235AD2"/>
    <w:rsid w:val="00236242"/>
    <w:rsid w:val="00237511"/>
    <w:rsid w:val="0024021D"/>
    <w:rsid w:val="002531D2"/>
    <w:rsid w:val="00257077"/>
    <w:rsid w:val="002667E2"/>
    <w:rsid w:val="00272F2A"/>
    <w:rsid w:val="00273E07"/>
    <w:rsid w:val="00290026"/>
    <w:rsid w:val="00290E1B"/>
    <w:rsid w:val="00295102"/>
    <w:rsid w:val="002A6DD3"/>
    <w:rsid w:val="002B040F"/>
    <w:rsid w:val="002B4AA5"/>
    <w:rsid w:val="002C09E4"/>
    <w:rsid w:val="002D2D32"/>
    <w:rsid w:val="002D3EB9"/>
    <w:rsid w:val="002E6951"/>
    <w:rsid w:val="0030024C"/>
    <w:rsid w:val="0031563B"/>
    <w:rsid w:val="00325602"/>
    <w:rsid w:val="00326961"/>
    <w:rsid w:val="00335008"/>
    <w:rsid w:val="00336F0B"/>
    <w:rsid w:val="00337261"/>
    <w:rsid w:val="003570F2"/>
    <w:rsid w:val="0035764B"/>
    <w:rsid w:val="00364EF9"/>
    <w:rsid w:val="003715C8"/>
    <w:rsid w:val="003752CD"/>
    <w:rsid w:val="003777DE"/>
    <w:rsid w:val="00386AF1"/>
    <w:rsid w:val="00392BB2"/>
    <w:rsid w:val="003A3AA0"/>
    <w:rsid w:val="003A6C8A"/>
    <w:rsid w:val="003B1721"/>
    <w:rsid w:val="003B32F3"/>
    <w:rsid w:val="003B49CD"/>
    <w:rsid w:val="003C69B1"/>
    <w:rsid w:val="003D1B3B"/>
    <w:rsid w:val="003E33BE"/>
    <w:rsid w:val="003E65BF"/>
    <w:rsid w:val="003E77E3"/>
    <w:rsid w:val="003F57BD"/>
    <w:rsid w:val="00410A56"/>
    <w:rsid w:val="0041759F"/>
    <w:rsid w:val="00447DB6"/>
    <w:rsid w:val="0045486B"/>
    <w:rsid w:val="00457A11"/>
    <w:rsid w:val="00463737"/>
    <w:rsid w:val="0047366D"/>
    <w:rsid w:val="00476963"/>
    <w:rsid w:val="004875F3"/>
    <w:rsid w:val="004964FE"/>
    <w:rsid w:val="00497A09"/>
    <w:rsid w:val="004A09F2"/>
    <w:rsid w:val="004A295B"/>
    <w:rsid w:val="004A7401"/>
    <w:rsid w:val="004A7F9C"/>
    <w:rsid w:val="004B31C8"/>
    <w:rsid w:val="004B6B27"/>
    <w:rsid w:val="004D1355"/>
    <w:rsid w:val="004D2E54"/>
    <w:rsid w:val="004D595A"/>
    <w:rsid w:val="004D5F1B"/>
    <w:rsid w:val="004D6041"/>
    <w:rsid w:val="004E0D2F"/>
    <w:rsid w:val="004E6ADF"/>
    <w:rsid w:val="004F12F7"/>
    <w:rsid w:val="004F450D"/>
    <w:rsid w:val="005008F3"/>
    <w:rsid w:val="005015FD"/>
    <w:rsid w:val="00506F16"/>
    <w:rsid w:val="00522AAE"/>
    <w:rsid w:val="005231A8"/>
    <w:rsid w:val="00523BAA"/>
    <w:rsid w:val="00525A4B"/>
    <w:rsid w:val="0054004C"/>
    <w:rsid w:val="00540F47"/>
    <w:rsid w:val="00546E00"/>
    <w:rsid w:val="00547284"/>
    <w:rsid w:val="00547AA7"/>
    <w:rsid w:val="00553776"/>
    <w:rsid w:val="00554C9D"/>
    <w:rsid w:val="00556D5F"/>
    <w:rsid w:val="00560035"/>
    <w:rsid w:val="00562C1F"/>
    <w:rsid w:val="00564BB4"/>
    <w:rsid w:val="00564D65"/>
    <w:rsid w:val="0056583F"/>
    <w:rsid w:val="00574406"/>
    <w:rsid w:val="00574F1A"/>
    <w:rsid w:val="00575338"/>
    <w:rsid w:val="00576103"/>
    <w:rsid w:val="005845EC"/>
    <w:rsid w:val="005B3541"/>
    <w:rsid w:val="005B678D"/>
    <w:rsid w:val="005B734C"/>
    <w:rsid w:val="005B7A13"/>
    <w:rsid w:val="005C1EB1"/>
    <w:rsid w:val="005C2019"/>
    <w:rsid w:val="005C2D5A"/>
    <w:rsid w:val="005D1925"/>
    <w:rsid w:val="005E029D"/>
    <w:rsid w:val="005E260B"/>
    <w:rsid w:val="005F2B09"/>
    <w:rsid w:val="005F4528"/>
    <w:rsid w:val="005F624C"/>
    <w:rsid w:val="005F7FCC"/>
    <w:rsid w:val="00601F88"/>
    <w:rsid w:val="0060207B"/>
    <w:rsid w:val="00603147"/>
    <w:rsid w:val="00605421"/>
    <w:rsid w:val="00606C3E"/>
    <w:rsid w:val="00607256"/>
    <w:rsid w:val="00611056"/>
    <w:rsid w:val="00611EF2"/>
    <w:rsid w:val="00613288"/>
    <w:rsid w:val="00622A56"/>
    <w:rsid w:val="00636E8A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04E6"/>
    <w:rsid w:val="006B430E"/>
    <w:rsid w:val="006B4712"/>
    <w:rsid w:val="006B5D54"/>
    <w:rsid w:val="006B5EAF"/>
    <w:rsid w:val="006C5DBF"/>
    <w:rsid w:val="006D50D9"/>
    <w:rsid w:val="006E297B"/>
    <w:rsid w:val="006E52C6"/>
    <w:rsid w:val="006E7748"/>
    <w:rsid w:val="006F11C3"/>
    <w:rsid w:val="006F3130"/>
    <w:rsid w:val="006F3ADD"/>
    <w:rsid w:val="007019BF"/>
    <w:rsid w:val="00701BD7"/>
    <w:rsid w:val="00702686"/>
    <w:rsid w:val="007039C5"/>
    <w:rsid w:val="00705C1A"/>
    <w:rsid w:val="00706246"/>
    <w:rsid w:val="0071034E"/>
    <w:rsid w:val="00714D10"/>
    <w:rsid w:val="00723D25"/>
    <w:rsid w:val="007240FA"/>
    <w:rsid w:val="00725BA2"/>
    <w:rsid w:val="00727728"/>
    <w:rsid w:val="007279AE"/>
    <w:rsid w:val="00733A33"/>
    <w:rsid w:val="00747EC9"/>
    <w:rsid w:val="00754672"/>
    <w:rsid w:val="0075697D"/>
    <w:rsid w:val="00757E63"/>
    <w:rsid w:val="00762C19"/>
    <w:rsid w:val="007645A6"/>
    <w:rsid w:val="00771EA0"/>
    <w:rsid w:val="007744C6"/>
    <w:rsid w:val="007746F8"/>
    <w:rsid w:val="0077520B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2C18"/>
    <w:rsid w:val="007D6B65"/>
    <w:rsid w:val="007D6E36"/>
    <w:rsid w:val="007E7B3B"/>
    <w:rsid w:val="007F6565"/>
    <w:rsid w:val="00800AC3"/>
    <w:rsid w:val="00801ECB"/>
    <w:rsid w:val="00804D71"/>
    <w:rsid w:val="00813D04"/>
    <w:rsid w:val="00832EA5"/>
    <w:rsid w:val="00833C94"/>
    <w:rsid w:val="00843A20"/>
    <w:rsid w:val="00845152"/>
    <w:rsid w:val="008514C5"/>
    <w:rsid w:val="00852F9F"/>
    <w:rsid w:val="0085497E"/>
    <w:rsid w:val="008549A1"/>
    <w:rsid w:val="0085696C"/>
    <w:rsid w:val="0086475C"/>
    <w:rsid w:val="00866B3B"/>
    <w:rsid w:val="00866D0A"/>
    <w:rsid w:val="00871002"/>
    <w:rsid w:val="00876686"/>
    <w:rsid w:val="008809A0"/>
    <w:rsid w:val="008901BC"/>
    <w:rsid w:val="00890A46"/>
    <w:rsid w:val="00892DF3"/>
    <w:rsid w:val="00892F40"/>
    <w:rsid w:val="00895091"/>
    <w:rsid w:val="008973B0"/>
    <w:rsid w:val="008B07AD"/>
    <w:rsid w:val="008B3CB8"/>
    <w:rsid w:val="008D34C4"/>
    <w:rsid w:val="008D4BD1"/>
    <w:rsid w:val="008D5348"/>
    <w:rsid w:val="008D7747"/>
    <w:rsid w:val="008E2D43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613B6"/>
    <w:rsid w:val="0096141E"/>
    <w:rsid w:val="009676F1"/>
    <w:rsid w:val="00973F0A"/>
    <w:rsid w:val="00974099"/>
    <w:rsid w:val="00980383"/>
    <w:rsid w:val="00994853"/>
    <w:rsid w:val="009A1840"/>
    <w:rsid w:val="009B003F"/>
    <w:rsid w:val="009C02B3"/>
    <w:rsid w:val="009C101A"/>
    <w:rsid w:val="009C58A4"/>
    <w:rsid w:val="009D0413"/>
    <w:rsid w:val="009D2853"/>
    <w:rsid w:val="009D2B68"/>
    <w:rsid w:val="009F33F8"/>
    <w:rsid w:val="009F42B8"/>
    <w:rsid w:val="009F73FF"/>
    <w:rsid w:val="009F7991"/>
    <w:rsid w:val="00A00066"/>
    <w:rsid w:val="00A017B6"/>
    <w:rsid w:val="00A03BAD"/>
    <w:rsid w:val="00A06B60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4299"/>
    <w:rsid w:val="00A60C39"/>
    <w:rsid w:val="00A621F0"/>
    <w:rsid w:val="00A62AC6"/>
    <w:rsid w:val="00A72FD5"/>
    <w:rsid w:val="00A8406B"/>
    <w:rsid w:val="00A85C9A"/>
    <w:rsid w:val="00A86093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F5356"/>
    <w:rsid w:val="00B063C1"/>
    <w:rsid w:val="00B151CD"/>
    <w:rsid w:val="00B2794A"/>
    <w:rsid w:val="00B4553D"/>
    <w:rsid w:val="00B50A07"/>
    <w:rsid w:val="00B52B77"/>
    <w:rsid w:val="00B54242"/>
    <w:rsid w:val="00B707CB"/>
    <w:rsid w:val="00B7722B"/>
    <w:rsid w:val="00B802D5"/>
    <w:rsid w:val="00B8647B"/>
    <w:rsid w:val="00B9278F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02CD2"/>
    <w:rsid w:val="00C13365"/>
    <w:rsid w:val="00C208B6"/>
    <w:rsid w:val="00C21243"/>
    <w:rsid w:val="00C2151B"/>
    <w:rsid w:val="00C23B32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667E"/>
    <w:rsid w:val="00C875CB"/>
    <w:rsid w:val="00C906D0"/>
    <w:rsid w:val="00CA04F7"/>
    <w:rsid w:val="00CA2771"/>
    <w:rsid w:val="00CA63AB"/>
    <w:rsid w:val="00CA735D"/>
    <w:rsid w:val="00CC1F89"/>
    <w:rsid w:val="00CF0E27"/>
    <w:rsid w:val="00D01B18"/>
    <w:rsid w:val="00D0348A"/>
    <w:rsid w:val="00D05F59"/>
    <w:rsid w:val="00D05FA0"/>
    <w:rsid w:val="00D15642"/>
    <w:rsid w:val="00D17FA8"/>
    <w:rsid w:val="00D22434"/>
    <w:rsid w:val="00D2347E"/>
    <w:rsid w:val="00D2386E"/>
    <w:rsid w:val="00D34932"/>
    <w:rsid w:val="00D35730"/>
    <w:rsid w:val="00D37375"/>
    <w:rsid w:val="00D41977"/>
    <w:rsid w:val="00D57890"/>
    <w:rsid w:val="00D61CCA"/>
    <w:rsid w:val="00D631A6"/>
    <w:rsid w:val="00D642F4"/>
    <w:rsid w:val="00D7035C"/>
    <w:rsid w:val="00D74229"/>
    <w:rsid w:val="00D749DE"/>
    <w:rsid w:val="00D74EAB"/>
    <w:rsid w:val="00D87168"/>
    <w:rsid w:val="00D91285"/>
    <w:rsid w:val="00D928A1"/>
    <w:rsid w:val="00D95C7C"/>
    <w:rsid w:val="00DA7EF2"/>
    <w:rsid w:val="00DC0342"/>
    <w:rsid w:val="00DC12F5"/>
    <w:rsid w:val="00DC1813"/>
    <w:rsid w:val="00DC1F7F"/>
    <w:rsid w:val="00DC305F"/>
    <w:rsid w:val="00DE1531"/>
    <w:rsid w:val="00DE27A3"/>
    <w:rsid w:val="00DF31C7"/>
    <w:rsid w:val="00DF5BB8"/>
    <w:rsid w:val="00E14731"/>
    <w:rsid w:val="00E20A1E"/>
    <w:rsid w:val="00E230B3"/>
    <w:rsid w:val="00E24A71"/>
    <w:rsid w:val="00E26515"/>
    <w:rsid w:val="00E27558"/>
    <w:rsid w:val="00E30B18"/>
    <w:rsid w:val="00E35A2B"/>
    <w:rsid w:val="00E37006"/>
    <w:rsid w:val="00E40B2A"/>
    <w:rsid w:val="00E51403"/>
    <w:rsid w:val="00E516E0"/>
    <w:rsid w:val="00E537D9"/>
    <w:rsid w:val="00E54A86"/>
    <w:rsid w:val="00E6292C"/>
    <w:rsid w:val="00E64DB1"/>
    <w:rsid w:val="00E66499"/>
    <w:rsid w:val="00E71E07"/>
    <w:rsid w:val="00E74B82"/>
    <w:rsid w:val="00E75D24"/>
    <w:rsid w:val="00E81BF5"/>
    <w:rsid w:val="00E86E72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EF5942"/>
    <w:rsid w:val="00F0330A"/>
    <w:rsid w:val="00F04290"/>
    <w:rsid w:val="00F12093"/>
    <w:rsid w:val="00F1699A"/>
    <w:rsid w:val="00F21CC2"/>
    <w:rsid w:val="00F32501"/>
    <w:rsid w:val="00F3714C"/>
    <w:rsid w:val="00F52FC2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981D3CB4-E0AC-4963-85D6-C13640EF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74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D96BA-5341-4A94-8BDE-17AA8F4B47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58C9C6-BB96-4FFC-9AF1-1C703BF05B58}"/>
</file>

<file path=customXml/itemProps4.xml><?xml version="1.0" encoding="utf-8"?>
<ds:datastoreItem xmlns:ds="http://schemas.openxmlformats.org/officeDocument/2006/customXml" ds:itemID="{C9F35D20-03E0-4845-ACE9-04534C0B1A27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4654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14</cp:revision>
  <cp:lastPrinted>2025-02-17T08:19:00Z</cp:lastPrinted>
  <dcterms:created xsi:type="dcterms:W3CDTF">2025-02-03T16:20:00Z</dcterms:created>
  <dcterms:modified xsi:type="dcterms:W3CDTF">2025-02-17T08:19:00Z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