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bCs/>
                <w:lang w:val="fr-FR"/>
              </w:rPr>
              <w:t>Contact :</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sidRPr="003216C0">
              <w:rPr>
                <w:rFonts w:cs="Arial"/>
              </w:rPr>
              <w:t>Putzmeister Mörtelmaschinen GmbH</w:t>
            </w:r>
          </w:p>
          <w:p w14:paraId="682FEB06" w14:textId="77777777" w:rsidR="00974FFC" w:rsidRPr="00974FFC" w:rsidRDefault="00974FFC" w:rsidP="00974FFC">
            <w:pPr>
              <w:tabs>
                <w:tab w:val="left" w:pos="7655"/>
              </w:tabs>
              <w:rPr>
                <w:rFonts w:cs="Arial"/>
              </w:rPr>
            </w:pPr>
            <w:r w:rsidRPr="003216C0">
              <w:rPr>
                <w:rFonts w:cs="Arial"/>
              </w:rPr>
              <w:t>Marketing</w:t>
            </w:r>
          </w:p>
          <w:p w14:paraId="11582E3B" w14:textId="77777777" w:rsidR="00974FFC" w:rsidRPr="003216C0" w:rsidRDefault="00974FFC" w:rsidP="00974FFC">
            <w:pPr>
              <w:tabs>
                <w:tab w:val="left" w:pos="7655"/>
              </w:tabs>
              <w:rPr>
                <w:rFonts w:cs="Arial"/>
                <w:lang w:val="fr-FR"/>
              </w:rPr>
            </w:pPr>
            <w:r w:rsidRPr="003216C0">
              <w:rPr>
                <w:rFonts w:cs="Arial"/>
              </w:rPr>
              <w:t xml:space="preserve">Max-Eyth-Str. </w:t>
            </w:r>
            <w:r>
              <w:rPr>
                <w:rFonts w:cs="Arial"/>
                <w:lang w:val="fr-FR"/>
              </w:rPr>
              <w:t>10</w:t>
            </w:r>
          </w:p>
          <w:p w14:paraId="7EF25A3B" w14:textId="77777777" w:rsidR="00974FFC" w:rsidRPr="003216C0" w:rsidRDefault="00974FFC" w:rsidP="00974FFC">
            <w:pPr>
              <w:tabs>
                <w:tab w:val="left" w:pos="7655"/>
              </w:tabs>
              <w:rPr>
                <w:rFonts w:cs="Arial"/>
                <w:lang w:val="fr-FR"/>
              </w:rPr>
            </w:pPr>
            <w:r>
              <w:rPr>
                <w:rFonts w:cs="Arial"/>
                <w:lang w:val="fr-FR"/>
              </w:rPr>
              <w:t>D-72631 Aichtal</w:t>
            </w:r>
          </w:p>
          <w:p w14:paraId="327C909B" w14:textId="77777777" w:rsidR="00974FFC" w:rsidRPr="003216C0" w:rsidRDefault="00974FFC" w:rsidP="00974FFC">
            <w:pPr>
              <w:tabs>
                <w:tab w:val="left" w:pos="7655"/>
              </w:tabs>
              <w:rPr>
                <w:rFonts w:cs="Arial"/>
                <w:lang w:val="fr-FR"/>
              </w:rPr>
            </w:pPr>
          </w:p>
          <w:p w14:paraId="6FC457DB" w14:textId="77777777" w:rsidR="00974FFC" w:rsidRPr="003216C0" w:rsidRDefault="00974FFC" w:rsidP="00974FFC">
            <w:pPr>
              <w:tabs>
                <w:tab w:val="left" w:pos="7655"/>
              </w:tabs>
              <w:rPr>
                <w:rFonts w:cs="Arial"/>
                <w:lang w:val="fr-FR"/>
              </w:rPr>
            </w:pPr>
            <w:r>
              <w:rPr>
                <w:rFonts w:cs="Arial"/>
                <w:lang w:val="fr-FR"/>
              </w:rPr>
              <w:t>Tél. : +49 7127 599-0</w:t>
            </w:r>
          </w:p>
          <w:p w14:paraId="5A6B6CAF" w14:textId="77777777" w:rsidR="00974FFC" w:rsidRPr="003216C0" w:rsidRDefault="00974FFC" w:rsidP="00974FFC">
            <w:pPr>
              <w:tabs>
                <w:tab w:val="left" w:pos="7655"/>
              </w:tabs>
              <w:rPr>
                <w:rFonts w:cs="Arial"/>
                <w:lang w:val="fr-FR"/>
              </w:rPr>
            </w:pPr>
            <w:r>
              <w:rPr>
                <w:rFonts w:cs="Arial"/>
                <w:lang w:val="fr-FR"/>
              </w:rPr>
              <w:t>Fax : +49 7127 599-140</w:t>
            </w:r>
          </w:p>
          <w:p w14:paraId="663566CA" w14:textId="77777777" w:rsidR="00974FFC" w:rsidRPr="003216C0" w:rsidRDefault="00974FFC" w:rsidP="00974FFC">
            <w:pPr>
              <w:tabs>
                <w:tab w:val="left" w:pos="7655"/>
              </w:tabs>
              <w:rPr>
                <w:rFonts w:cs="Arial"/>
                <w:lang w:val="fr-FR"/>
              </w:rPr>
            </w:pPr>
            <w:r>
              <w:rPr>
                <w:rFonts w:cs="Arial"/>
                <w:lang w:val="fr-FR"/>
              </w:rPr>
              <w:t>e-mail : mm@putzmeister.com</w:t>
            </w:r>
          </w:p>
          <w:p w14:paraId="29B53ED5" w14:textId="77777777" w:rsidR="004B31C8" w:rsidRPr="003216C0" w:rsidRDefault="004B31C8" w:rsidP="00B2794A">
            <w:pPr>
              <w:tabs>
                <w:tab w:val="left" w:pos="7655"/>
              </w:tabs>
              <w:rPr>
                <w:rFonts w:cs="Arial"/>
                <w:lang w:val="fr-FR"/>
              </w:rPr>
            </w:pPr>
          </w:p>
          <w:p w14:paraId="293836FD" w14:textId="77777777" w:rsidR="004B31C8" w:rsidRPr="003216C0" w:rsidRDefault="004B31C8" w:rsidP="00974FFC">
            <w:pPr>
              <w:tabs>
                <w:tab w:val="left" w:pos="7655"/>
              </w:tabs>
              <w:rPr>
                <w:rFonts w:cs="Arial"/>
                <w:b/>
                <w:sz w:val="10"/>
                <w:szCs w:val="10"/>
                <w:lang w:val="fr-FR"/>
              </w:rPr>
            </w:pPr>
          </w:p>
        </w:tc>
        <w:tc>
          <w:tcPr>
            <w:tcW w:w="2410" w:type="dxa"/>
            <w:shd w:val="clear" w:color="auto" w:fill="auto"/>
          </w:tcPr>
          <w:p w14:paraId="6CA257EE" w14:textId="77777777" w:rsidR="00A1516F" w:rsidRPr="003216C0" w:rsidRDefault="00A1516F" w:rsidP="00B2794A">
            <w:pPr>
              <w:tabs>
                <w:tab w:val="left" w:pos="7655"/>
              </w:tabs>
              <w:ind w:left="-108"/>
              <w:rPr>
                <w:rFonts w:cs="Arial"/>
                <w:b/>
                <w:lang w:val="fr-FR"/>
              </w:rPr>
            </w:pPr>
          </w:p>
          <w:p w14:paraId="2B14455D" w14:textId="77777777" w:rsidR="00A1516F" w:rsidRPr="003216C0" w:rsidRDefault="00A1516F" w:rsidP="00B2794A">
            <w:pPr>
              <w:tabs>
                <w:tab w:val="left" w:pos="7655"/>
              </w:tabs>
              <w:ind w:left="-108"/>
              <w:rPr>
                <w:rFonts w:cs="Arial"/>
                <w:b/>
                <w:lang w:val="fr-FR"/>
              </w:rPr>
            </w:pPr>
          </w:p>
          <w:p w14:paraId="43B5DD06" w14:textId="77777777" w:rsidR="00D35730" w:rsidRPr="003216C0" w:rsidRDefault="00D35730" w:rsidP="00B2794A">
            <w:pPr>
              <w:tabs>
                <w:tab w:val="left" w:pos="7655"/>
              </w:tabs>
              <w:ind w:left="-108"/>
              <w:rPr>
                <w:rFonts w:cs="Arial"/>
                <w:b/>
                <w:lang w:val="fr-FR"/>
              </w:rPr>
            </w:pPr>
          </w:p>
          <w:p w14:paraId="32ECF9A9" w14:textId="77777777" w:rsidR="00A1516F" w:rsidRPr="003216C0" w:rsidRDefault="00A1516F" w:rsidP="00B2794A">
            <w:pPr>
              <w:tabs>
                <w:tab w:val="left" w:pos="7655"/>
              </w:tabs>
              <w:ind w:left="-108"/>
              <w:rPr>
                <w:rFonts w:cs="Arial"/>
                <w:b/>
                <w:lang w:val="fr-FR"/>
              </w:rPr>
            </w:pPr>
            <w:r>
              <w:rPr>
                <w:rFonts w:cs="Arial"/>
                <w:b/>
                <w:bCs/>
                <w:lang w:val="fr-FR"/>
              </w:rPr>
              <w:t>Communiqué de presse n° :</w:t>
            </w:r>
          </w:p>
          <w:p w14:paraId="48329100" w14:textId="77777777" w:rsidR="00A1516F" w:rsidRPr="003216C0" w:rsidRDefault="00A1516F" w:rsidP="00B2794A">
            <w:pPr>
              <w:tabs>
                <w:tab w:val="left" w:pos="7655"/>
              </w:tabs>
              <w:ind w:left="-108"/>
              <w:rPr>
                <w:rFonts w:cs="Arial"/>
                <w:b/>
                <w:lang w:val="fr-FR"/>
              </w:rPr>
            </w:pPr>
          </w:p>
          <w:p w14:paraId="56F18736" w14:textId="77777777" w:rsidR="00A1516F" w:rsidRPr="003216C0" w:rsidRDefault="00A1516F" w:rsidP="00B2794A">
            <w:pPr>
              <w:tabs>
                <w:tab w:val="left" w:pos="7655"/>
              </w:tabs>
              <w:ind w:left="-108"/>
              <w:rPr>
                <w:rFonts w:cs="Arial"/>
                <w:b/>
                <w:lang w:val="fr-FR"/>
              </w:rPr>
            </w:pPr>
            <w:r>
              <w:rPr>
                <w:rFonts w:cs="Arial"/>
                <w:b/>
                <w:bCs/>
                <w:lang w:val="fr-FR"/>
              </w:rPr>
              <w:t xml:space="preserve">Date :  </w:t>
            </w:r>
          </w:p>
          <w:p w14:paraId="0ADD1722" w14:textId="77777777" w:rsidR="00A1516F" w:rsidRPr="003216C0" w:rsidRDefault="00A1516F" w:rsidP="00B2794A">
            <w:pPr>
              <w:tabs>
                <w:tab w:val="left" w:pos="7655"/>
              </w:tabs>
              <w:ind w:left="-108"/>
              <w:rPr>
                <w:rFonts w:cs="Arial"/>
                <w:b/>
                <w:lang w:val="fr-FR"/>
              </w:rPr>
            </w:pPr>
          </w:p>
          <w:p w14:paraId="5ECD3822" w14:textId="77777777" w:rsidR="003A3AA0" w:rsidRPr="00095EEC" w:rsidRDefault="00B802D5" w:rsidP="00B2794A">
            <w:pPr>
              <w:tabs>
                <w:tab w:val="left" w:pos="7655"/>
              </w:tabs>
              <w:ind w:left="-108"/>
              <w:rPr>
                <w:rFonts w:cs="Arial"/>
                <w:b/>
              </w:rPr>
            </w:pPr>
            <w:r>
              <w:rPr>
                <w:rFonts w:cs="Arial"/>
                <w:b/>
                <w:bCs/>
                <w:lang w:val="fr-FR"/>
              </w:rPr>
              <w:t>Auteur :</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154B770A" w:rsidR="004B31C8" w:rsidRPr="00875155" w:rsidRDefault="00875155" w:rsidP="00B2794A">
            <w:pPr>
              <w:tabs>
                <w:tab w:val="left" w:pos="7655"/>
              </w:tabs>
              <w:rPr>
                <w:rFonts w:cs="Arial"/>
              </w:rPr>
            </w:pPr>
            <w:r>
              <w:rPr>
                <w:rFonts w:cs="Arial"/>
                <w:lang w:val="fr-FR"/>
              </w:rPr>
              <w:t>2049</w:t>
            </w:r>
          </w:p>
          <w:p w14:paraId="07B67311" w14:textId="77777777" w:rsidR="00974FFC" w:rsidRPr="00875155" w:rsidRDefault="00974FFC" w:rsidP="00B2794A">
            <w:pPr>
              <w:tabs>
                <w:tab w:val="left" w:pos="7655"/>
              </w:tabs>
              <w:rPr>
                <w:rFonts w:cs="Arial"/>
              </w:rPr>
            </w:pPr>
          </w:p>
          <w:p w14:paraId="0140B329" w14:textId="77777777" w:rsidR="00875155" w:rsidRPr="00875155" w:rsidRDefault="00875155" w:rsidP="00875155">
            <w:pPr>
              <w:tabs>
                <w:tab w:val="left" w:pos="7655"/>
              </w:tabs>
              <w:rPr>
                <w:rFonts w:cs="Arial"/>
              </w:rPr>
            </w:pPr>
            <w:r>
              <w:rPr>
                <w:rFonts w:cs="Arial"/>
                <w:lang w:val="fr-FR"/>
              </w:rPr>
              <w:t>10/03/2025</w:t>
            </w:r>
          </w:p>
          <w:p w14:paraId="403CB155" w14:textId="77777777" w:rsidR="00235AD2" w:rsidRPr="00095EEC" w:rsidRDefault="00235AD2" w:rsidP="00B2794A">
            <w:pPr>
              <w:tabs>
                <w:tab w:val="left" w:pos="7655"/>
              </w:tabs>
              <w:rPr>
                <w:rFonts w:cs="Arial"/>
              </w:rPr>
            </w:pPr>
          </w:p>
          <w:p w14:paraId="736BE85C" w14:textId="0B038B18" w:rsidR="00235AD2" w:rsidRPr="00095EEC" w:rsidRDefault="00974FFC" w:rsidP="00B2794A">
            <w:pPr>
              <w:tabs>
                <w:tab w:val="left" w:pos="7655"/>
              </w:tabs>
              <w:rPr>
                <w:rFonts w:cs="Arial"/>
              </w:rPr>
            </w:pPr>
            <w:r>
              <w:rPr>
                <w:rFonts w:cs="Arial"/>
                <w:lang w:val="fr-FR"/>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2E758F64" w14:textId="21FBC581" w:rsidR="00A8222A" w:rsidRPr="003216C0" w:rsidRDefault="00482BFF" w:rsidP="00F34F8A">
      <w:pPr>
        <w:pStyle w:val="Titelcorpo"/>
        <w:spacing w:line="276" w:lineRule="auto"/>
        <w:rPr>
          <w:rFonts w:ascii="Arial" w:hAnsi="Arial" w:cs="Arial"/>
          <w:bCs/>
          <w:sz w:val="22"/>
          <w:szCs w:val="22"/>
          <w:lang w:val="fr-FR"/>
        </w:rPr>
      </w:pPr>
      <w:r>
        <w:rPr>
          <w:rFonts w:ascii="Arial" w:hAnsi="Arial" w:cs="Arial"/>
          <w:bCs/>
          <w:sz w:val="22"/>
          <w:szCs w:val="22"/>
          <w:lang w:val="fr-FR"/>
        </w:rPr>
        <w:t>La pompe à vis sans fin universelle S 5 EVTM de Putzmeister au salon bauma 2025 à Munich</w:t>
      </w:r>
    </w:p>
    <w:p w14:paraId="48C84201" w14:textId="77777777" w:rsidR="009C5616" w:rsidRPr="003216C0" w:rsidRDefault="009C5616" w:rsidP="00F34F8A">
      <w:pPr>
        <w:pStyle w:val="Titelcorpo"/>
        <w:spacing w:line="276" w:lineRule="auto"/>
        <w:rPr>
          <w:rFonts w:ascii="Arial" w:hAnsi="Arial" w:cs="Arial"/>
          <w:b w:val="0"/>
          <w:sz w:val="28"/>
          <w:szCs w:val="28"/>
          <w:lang w:val="fr-FR"/>
        </w:rPr>
      </w:pPr>
    </w:p>
    <w:p w14:paraId="027AD48D" w14:textId="52D498AA" w:rsidR="009C5616" w:rsidRPr="003216C0" w:rsidRDefault="009C5616" w:rsidP="00F34F8A">
      <w:pPr>
        <w:pStyle w:val="Titelcorpo"/>
        <w:spacing w:line="276" w:lineRule="auto"/>
        <w:rPr>
          <w:rFonts w:ascii="Arial" w:hAnsi="Arial" w:cs="Arial"/>
          <w:b w:val="0"/>
          <w:sz w:val="28"/>
          <w:szCs w:val="28"/>
          <w:lang w:val="fr-FR"/>
        </w:rPr>
      </w:pPr>
      <w:r>
        <w:rPr>
          <w:rFonts w:ascii="Arial" w:hAnsi="Arial" w:cs="Arial"/>
          <w:b w:val="0"/>
          <w:sz w:val="28"/>
          <w:szCs w:val="28"/>
          <w:lang w:val="fr-FR"/>
        </w:rPr>
        <w:t>Pourquoi faire compliqué quand tout est facile et flexible avec la S5 ?</w:t>
      </w:r>
    </w:p>
    <w:p w14:paraId="73CC1BB7" w14:textId="77777777" w:rsidR="00C563C1" w:rsidRPr="003216C0" w:rsidRDefault="00C563C1" w:rsidP="00F34F8A">
      <w:pPr>
        <w:pStyle w:val="Titelcorpo"/>
        <w:spacing w:line="276" w:lineRule="auto"/>
        <w:rPr>
          <w:rFonts w:ascii="Arial" w:hAnsi="Arial" w:cs="Arial"/>
          <w:sz w:val="20"/>
          <w:lang w:val="fr-FR"/>
        </w:rPr>
      </w:pPr>
    </w:p>
    <w:p w14:paraId="133E51D4" w14:textId="0E65742B" w:rsidR="005E3BC0" w:rsidRPr="003216C0" w:rsidRDefault="007E3014" w:rsidP="00F34F8A">
      <w:pPr>
        <w:pStyle w:val="Titelcorpo"/>
        <w:spacing w:line="276" w:lineRule="auto"/>
        <w:rPr>
          <w:rFonts w:ascii="Arial" w:hAnsi="Arial" w:cs="Arial"/>
          <w:bCs/>
          <w:color w:val="0A1D30" w:themeColor="text2" w:themeShade="BF"/>
          <w:sz w:val="22"/>
          <w:szCs w:val="22"/>
          <w:lang w:val="fr-FR"/>
        </w:rPr>
      </w:pPr>
      <w:r>
        <w:rPr>
          <w:rFonts w:ascii="Arial" w:hAnsi="Arial" w:cs="Arial"/>
          <w:bCs/>
          <w:color w:val="0A1D30" w:themeColor="text2" w:themeShade="BF"/>
          <w:sz w:val="22"/>
          <w:szCs w:val="22"/>
          <w:lang w:val="fr-FR"/>
        </w:rPr>
        <w:t>Aichtal, février 2025</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La pompe à vis sans fin S 5 séduit avant tout par sa grande flexibilité grâce à son concept modulaire. La base est constituée d’une pompe à vis sans fin avec un entraînement puissant de 5,5 kW, parfaite pour les utilisateurs qui pompent et projettent du mortier humide pompable avec une granulométrie allant jusqu’à 6</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mm. Si vous souhaitez traiter des matériaux de haute qualité, vous pouvez choisir directement la S 5 EVTM ou équiper à tout moment la S 5 EV d’un malaxeur à cuve pour la version d’extension S 5 EVTM, ainsi que bon nombre d’autres options d’adaptation. Désormais, la machine est dotée de quelques nouvelles fonctionnalités qui facilitent le travail, en particulier avec les mortiers sensibles au malaxage. Du lundi 7 avril au dimanche 13 avril, les visiteurs pourront découvrir la machine flexible en direct au salon bauma, à Munich, dans le hall B6.</w:t>
      </w:r>
    </w:p>
    <w:p w14:paraId="70DCF097" w14:textId="58D5DB9A" w:rsidR="00C24067" w:rsidRPr="003216C0" w:rsidRDefault="00C24067" w:rsidP="00F34F8A">
      <w:pPr>
        <w:pStyle w:val="Titelcorpo"/>
        <w:spacing w:line="276" w:lineRule="auto"/>
        <w:rPr>
          <w:rFonts w:ascii="Arial" w:hAnsi="Arial" w:cs="Arial"/>
          <w:sz w:val="22"/>
          <w:szCs w:val="22"/>
          <w:lang w:val="fr-FR"/>
        </w:rPr>
      </w:pPr>
    </w:p>
    <w:p w14:paraId="0BF6798B" w14:textId="77777777" w:rsidR="00C24067" w:rsidRPr="003216C0" w:rsidRDefault="00C24067" w:rsidP="00F34F8A">
      <w:pPr>
        <w:pStyle w:val="Titelcorpo"/>
        <w:spacing w:line="276" w:lineRule="auto"/>
        <w:rPr>
          <w:rFonts w:ascii="Arial" w:hAnsi="Arial" w:cs="Arial"/>
          <w:sz w:val="22"/>
          <w:szCs w:val="22"/>
          <w:lang w:val="fr-FR"/>
        </w:rPr>
      </w:pPr>
    </w:p>
    <w:p w14:paraId="254BD841" w14:textId="0C4FED68" w:rsidR="00C563C1" w:rsidRPr="003216C0" w:rsidRDefault="00C563C1" w:rsidP="00F34F8A">
      <w:pPr>
        <w:spacing w:line="276" w:lineRule="auto"/>
        <w:rPr>
          <w:rFonts w:cs="Arial"/>
          <w:bCs/>
          <w:color w:val="000000"/>
          <w:sz w:val="22"/>
          <w:szCs w:val="22"/>
          <w:lang w:val="fr-FR"/>
        </w:rPr>
      </w:pPr>
      <w:r>
        <w:rPr>
          <w:rFonts w:cs="Arial"/>
          <w:color w:val="000000"/>
          <w:sz w:val="22"/>
          <w:szCs w:val="22"/>
          <w:lang w:val="fr-FR"/>
        </w:rPr>
        <w:t xml:space="preserve">La pompe à vis sans fin universelle S 5 de Putzmeister Mörtelmaschinen ne recule littéralement devant rien : avec un débit élevé, elle traite aussi bien les mortiers secs que les mortiers humides prêts à l’emploi d'une granulométrie de 6 mm. Pour le chargement, peu importe que le matériau provienne de fûts, de conteneurs ou d’un silo. La conception flexible permet une large gamme d'applications : il est possible d’utiliser les types de mortier et d’enduit les plus divers : enduits de fond et isolants, enduits griffés et texturés, enduits projetés et structurés, projetés à la truelle, ponts d’adhérence, mortiers de maçonnerie, mortiers ignifuges, mortiers d’étanchéité, mortiers d’injection, mortiers de remplissage et d’ancrage, enduits de dispersion, mortiers fibrés, béton renforcé à la fibre de verre ou ciment-colle. Selon le matériau, différentes pièces de la vis sans fin sont utilisées à cet effet. </w:t>
      </w:r>
    </w:p>
    <w:p w14:paraId="73777449" w14:textId="77777777" w:rsidR="00AA2F9E" w:rsidRPr="003216C0" w:rsidRDefault="00AA2F9E" w:rsidP="00F34F8A">
      <w:pPr>
        <w:spacing w:line="276" w:lineRule="auto"/>
        <w:rPr>
          <w:rFonts w:cs="Arial"/>
          <w:bCs/>
          <w:color w:val="000000"/>
          <w:sz w:val="22"/>
          <w:szCs w:val="22"/>
          <w:lang w:val="fr-FR"/>
        </w:rPr>
      </w:pPr>
    </w:p>
    <w:p w14:paraId="63596C70" w14:textId="7DC6DBDA" w:rsidR="00AA2F9E" w:rsidRPr="003216C0" w:rsidRDefault="00AA2F9E" w:rsidP="00F34F8A">
      <w:pPr>
        <w:spacing w:line="276" w:lineRule="auto"/>
        <w:rPr>
          <w:rFonts w:cs="Arial"/>
          <w:bCs/>
          <w:color w:val="000000"/>
          <w:sz w:val="22"/>
          <w:szCs w:val="22"/>
          <w:lang w:val="fr-FR"/>
        </w:rPr>
      </w:pPr>
      <w:r>
        <w:rPr>
          <w:rFonts w:cs="Arial"/>
          <w:color w:val="000000"/>
          <w:sz w:val="22"/>
          <w:szCs w:val="22"/>
          <w:lang w:val="fr-FR"/>
        </w:rPr>
        <w:t xml:space="preserve">Au salon bauma, la </w:t>
      </w:r>
      <w:r>
        <w:rPr>
          <w:rFonts w:cs="Arial"/>
          <w:color w:val="0A1D30" w:themeColor="text2" w:themeShade="BF"/>
          <w:sz w:val="22"/>
          <w:szCs w:val="22"/>
          <w:lang w:val="fr-FR"/>
        </w:rPr>
        <w:t>S 5 sera présentée en version EVTM avec le malaxeur à cuve jaune typique. La S 5 EVTM est un best-seller parmi les pompes à vis sans fin de Putzmeister.</w:t>
      </w:r>
    </w:p>
    <w:p w14:paraId="69B400D7" w14:textId="77777777" w:rsidR="00C563C1" w:rsidRPr="003216C0" w:rsidRDefault="00C563C1" w:rsidP="00F34F8A">
      <w:pPr>
        <w:spacing w:line="276" w:lineRule="auto"/>
        <w:rPr>
          <w:rFonts w:cs="Arial"/>
          <w:bCs/>
          <w:color w:val="000000"/>
          <w:sz w:val="22"/>
          <w:szCs w:val="22"/>
          <w:lang w:val="fr-FR"/>
        </w:rPr>
      </w:pPr>
    </w:p>
    <w:p w14:paraId="39912008" w14:textId="77777777" w:rsidR="00C563C1" w:rsidRPr="003216C0" w:rsidRDefault="00C563C1" w:rsidP="00F34F8A">
      <w:pPr>
        <w:spacing w:line="276" w:lineRule="auto"/>
        <w:rPr>
          <w:rFonts w:cs="Arial"/>
          <w:b/>
          <w:bCs/>
          <w:color w:val="000000"/>
          <w:sz w:val="22"/>
          <w:szCs w:val="22"/>
          <w:lang w:val="fr-FR"/>
        </w:rPr>
      </w:pPr>
      <w:r>
        <w:rPr>
          <w:rFonts w:cs="Arial"/>
          <w:b/>
          <w:bCs/>
          <w:color w:val="000000"/>
          <w:sz w:val="22"/>
          <w:szCs w:val="22"/>
          <w:lang w:val="fr-FR"/>
        </w:rPr>
        <w:t>Un dosage précis pour un bon mélange</w:t>
      </w:r>
    </w:p>
    <w:p w14:paraId="0F86AA47" w14:textId="37A5863C" w:rsidR="00C563C1" w:rsidRPr="003216C0" w:rsidRDefault="00C563C1" w:rsidP="00F34F8A">
      <w:pPr>
        <w:spacing w:line="276" w:lineRule="auto"/>
        <w:rPr>
          <w:rFonts w:cs="Arial"/>
          <w:bCs/>
          <w:color w:val="000000"/>
          <w:sz w:val="22"/>
          <w:szCs w:val="22"/>
          <w:lang w:val="fr-FR"/>
        </w:rPr>
      </w:pPr>
      <w:r>
        <w:rPr>
          <w:rFonts w:cs="Arial"/>
          <w:color w:val="000000"/>
          <w:sz w:val="22"/>
          <w:szCs w:val="22"/>
          <w:lang w:val="fr-FR"/>
        </w:rPr>
        <w:t xml:space="preserve">Certains matériaux, tels que les mortiers SPCC et PCC, nécessitent un traitement spécial. La pompe à vis sans fin universelle S 5 facilite la tâche de l’opérateur. D’une part, grâce à un dosage précis de l’eau : il suffit d’appuyer sur un bouton pour régler la quantité d’eau. L’ajout se fait alors </w:t>
      </w:r>
      <w:r>
        <w:rPr>
          <w:rFonts w:cs="Arial"/>
          <w:color w:val="000000"/>
          <w:sz w:val="22"/>
          <w:szCs w:val="22"/>
          <w:lang w:val="fr-FR"/>
        </w:rPr>
        <w:lastRenderedPageBreak/>
        <w:t xml:space="preserve">avec précision de 0 à 99 litres et la quantité réglée s’affiche sur l’écran. D’autre part, il convient de mentionner le relais temporisé, qui permet de régler le processus de malaxage sur une certaine durée et de l’arrêter automatiquement. Sans oublier l’inverseur du sens de rotation pour faire tourner le malaxeur à cuve dans les deux sens, qui est une autre fonction pratique pour influencer de manière très ciblée le résultat du mélange sur le chantier. On obtient alors une qualité élevée et constante, même pour les mortiers SPCC et PCC sensibles au temps de malaxage. </w:t>
      </w:r>
    </w:p>
    <w:p w14:paraId="2BEA5958" w14:textId="77777777" w:rsidR="005E3BC0" w:rsidRPr="003216C0" w:rsidRDefault="005E3BC0" w:rsidP="00F34F8A">
      <w:pPr>
        <w:spacing w:line="276" w:lineRule="auto"/>
        <w:rPr>
          <w:rFonts w:cs="Arial"/>
          <w:bCs/>
          <w:color w:val="000000"/>
          <w:sz w:val="22"/>
          <w:szCs w:val="22"/>
          <w:lang w:val="fr-FR"/>
        </w:rPr>
      </w:pPr>
    </w:p>
    <w:p w14:paraId="348135D5" w14:textId="77777777" w:rsidR="005E3BC0" w:rsidRPr="003216C0" w:rsidRDefault="005E3BC0" w:rsidP="00F34F8A">
      <w:pPr>
        <w:spacing w:line="276" w:lineRule="auto"/>
        <w:rPr>
          <w:rFonts w:cs="Arial"/>
          <w:bCs/>
          <w:color w:val="000000"/>
          <w:sz w:val="22"/>
          <w:szCs w:val="22"/>
          <w:lang w:val="fr-FR"/>
        </w:rPr>
      </w:pPr>
    </w:p>
    <w:p w14:paraId="3C3F1154" w14:textId="58725058" w:rsidR="00C563C1" w:rsidRPr="003216C0" w:rsidRDefault="00C563C1" w:rsidP="00F34F8A">
      <w:pPr>
        <w:spacing w:line="276" w:lineRule="auto"/>
        <w:rPr>
          <w:rFonts w:cs="Arial"/>
          <w:b/>
          <w:color w:val="000000"/>
          <w:sz w:val="22"/>
          <w:szCs w:val="22"/>
          <w:lang w:val="fr-FR"/>
        </w:rPr>
      </w:pPr>
      <w:r>
        <w:rPr>
          <w:rFonts w:cs="Arial"/>
          <w:b/>
          <w:bCs/>
          <w:color w:val="000000"/>
          <w:sz w:val="22"/>
          <w:szCs w:val="22"/>
          <w:lang w:val="fr-FR"/>
        </w:rPr>
        <w:t>Haute performance</w:t>
      </w:r>
    </w:p>
    <w:p w14:paraId="5A888B72" w14:textId="3C877A8D" w:rsidR="00C563C1" w:rsidRPr="003216C0" w:rsidRDefault="00C563C1" w:rsidP="00F34F8A">
      <w:pPr>
        <w:spacing w:line="276" w:lineRule="auto"/>
        <w:rPr>
          <w:rFonts w:cs="Arial"/>
          <w:bCs/>
          <w:color w:val="000000"/>
          <w:sz w:val="22"/>
          <w:szCs w:val="22"/>
          <w:lang w:val="fr-FR"/>
        </w:rPr>
      </w:pPr>
      <w:r>
        <w:rPr>
          <w:rFonts w:cs="Arial"/>
          <w:color w:val="000000"/>
          <w:sz w:val="22"/>
          <w:szCs w:val="22"/>
          <w:lang w:val="fr-FR"/>
        </w:rPr>
        <w:t xml:space="preserve">La pompe à vis sans fin est entraînée par un moteur fiable de 5,5 kW et fournit un débit de 7 à 40 l/min à une pression de refoulement pouvant atteindre 25 bar. La distance d’acheminement maximale atteint 60 m de large et 40 m de haut. La qualité, la composition et la consistance du matériau ainsi que le diamètre du flexible de refoulement sont déterminants pour les valeurs sur site. Le débit peut être réglé en continu à l’aide d’une molette pratique. </w:t>
      </w:r>
    </w:p>
    <w:p w14:paraId="60A3BD6E" w14:textId="77777777" w:rsidR="00C563C1" w:rsidRPr="003216C0" w:rsidRDefault="00C563C1" w:rsidP="00F34F8A">
      <w:pPr>
        <w:spacing w:line="276" w:lineRule="auto"/>
        <w:rPr>
          <w:rFonts w:cs="Arial"/>
          <w:bCs/>
          <w:color w:val="000000"/>
          <w:sz w:val="22"/>
          <w:szCs w:val="22"/>
          <w:lang w:val="fr-FR"/>
        </w:rPr>
      </w:pPr>
    </w:p>
    <w:p w14:paraId="435A7CA4" w14:textId="77777777" w:rsidR="00C563C1" w:rsidRPr="003216C0" w:rsidRDefault="00C563C1" w:rsidP="00F34F8A">
      <w:pPr>
        <w:spacing w:line="276" w:lineRule="auto"/>
        <w:rPr>
          <w:rFonts w:cs="Arial"/>
          <w:b/>
          <w:bCs/>
          <w:color w:val="000000"/>
          <w:sz w:val="22"/>
          <w:szCs w:val="22"/>
          <w:lang w:val="fr-FR"/>
        </w:rPr>
      </w:pPr>
      <w:r>
        <w:rPr>
          <w:rFonts w:cs="Arial"/>
          <w:b/>
          <w:bCs/>
          <w:color w:val="000000"/>
          <w:sz w:val="22"/>
          <w:szCs w:val="22"/>
          <w:lang w:val="fr-FR"/>
        </w:rPr>
        <w:t>Robuste et facile à entretenir</w:t>
      </w:r>
    </w:p>
    <w:p w14:paraId="016C6C75" w14:textId="7AB4E611" w:rsidR="00C563C1" w:rsidRPr="003216C0" w:rsidRDefault="00C563C1" w:rsidP="00F34F8A">
      <w:pPr>
        <w:spacing w:line="276" w:lineRule="auto"/>
        <w:rPr>
          <w:rFonts w:cs="Arial"/>
          <w:bCs/>
          <w:color w:val="000000"/>
          <w:sz w:val="22"/>
          <w:szCs w:val="22"/>
          <w:lang w:val="fr-FR"/>
        </w:rPr>
      </w:pPr>
      <w:r>
        <w:rPr>
          <w:rFonts w:cs="Arial"/>
          <w:color w:val="000000"/>
          <w:sz w:val="22"/>
          <w:szCs w:val="22"/>
          <w:lang w:val="fr-FR"/>
        </w:rPr>
        <w:t xml:space="preserve">La structure, le matériau et le pompage sont conçus pour les chantiers quotidiens difficiles ainsi que pour un travail rapide et économique. La grande trémie robuste de 100 l et le malaxeur parfaitement adapté permettent un pompage rapide du matériau, tandis que la disposition intelligente de l’outil de malaxage garantit une qualité élevée et constante du mélange. La grille de protection avec commutateur de sécurité intégré permet une ouverture large pour une accessibilité optimale lors de la maintenance et du nettoyage. </w:t>
      </w:r>
    </w:p>
    <w:p w14:paraId="1641C7DF" w14:textId="77777777" w:rsidR="00C563C1" w:rsidRPr="003216C0" w:rsidRDefault="00C563C1" w:rsidP="00F34F8A">
      <w:pPr>
        <w:spacing w:line="276" w:lineRule="auto"/>
        <w:rPr>
          <w:rFonts w:cs="Arial"/>
          <w:bCs/>
          <w:color w:val="000000"/>
          <w:sz w:val="22"/>
          <w:szCs w:val="22"/>
          <w:lang w:val="fr-FR"/>
        </w:rPr>
      </w:pPr>
    </w:p>
    <w:p w14:paraId="378985EB" w14:textId="77777777" w:rsidR="00C563C1" w:rsidRPr="003216C0" w:rsidRDefault="00C563C1" w:rsidP="00F34F8A">
      <w:pPr>
        <w:spacing w:line="276" w:lineRule="auto"/>
        <w:rPr>
          <w:rFonts w:cs="Arial"/>
          <w:b/>
          <w:bCs/>
          <w:color w:val="000000"/>
          <w:sz w:val="22"/>
          <w:szCs w:val="22"/>
          <w:lang w:val="fr-FR"/>
        </w:rPr>
      </w:pPr>
      <w:r>
        <w:rPr>
          <w:rFonts w:cs="Arial"/>
          <w:b/>
          <w:bCs/>
          <w:color w:val="000000"/>
          <w:sz w:val="22"/>
          <w:szCs w:val="22"/>
          <w:lang w:val="fr-FR"/>
        </w:rPr>
        <w:t>Une conception intelligente pour une utilisation simple</w:t>
      </w:r>
    </w:p>
    <w:p w14:paraId="31E351CE" w14:textId="08EB124A" w:rsidR="00C563C1" w:rsidRPr="003216C0" w:rsidRDefault="00C563C1" w:rsidP="00F34F8A">
      <w:pPr>
        <w:spacing w:line="276" w:lineRule="auto"/>
        <w:rPr>
          <w:rFonts w:cs="Arial"/>
          <w:bCs/>
          <w:color w:val="000000"/>
          <w:sz w:val="22"/>
          <w:szCs w:val="22"/>
          <w:lang w:val="fr-FR"/>
        </w:rPr>
      </w:pPr>
      <w:r>
        <w:rPr>
          <w:rFonts w:cs="Arial"/>
          <w:color w:val="000000"/>
          <w:sz w:val="22"/>
          <w:szCs w:val="22"/>
          <w:lang w:val="fr-FR"/>
        </w:rPr>
        <w:t xml:space="preserve">La commande et le réglage de la machine se font à l’aide d’un potentiomètre supplémentaire intégré à l’armoire de commande. L’armoire électrique centrale sert également de distributeur de courant pour les équipements auxiliaires tels que les malaxeurs à cuve. L’arbre à cardan et le rotor sont simplement enfichés. Cela permet de remplacer rapidement et facilement des pièces de la vis sans fin ou de la pompe sans outil. </w:t>
      </w:r>
    </w:p>
    <w:p w14:paraId="2E35F085" w14:textId="77777777" w:rsidR="00AA2F9E" w:rsidRPr="003216C0" w:rsidRDefault="00AA2F9E" w:rsidP="00F34F8A">
      <w:pPr>
        <w:spacing w:line="276" w:lineRule="auto"/>
        <w:rPr>
          <w:rFonts w:cs="Arial"/>
          <w:bCs/>
          <w:color w:val="000000"/>
          <w:sz w:val="22"/>
          <w:szCs w:val="22"/>
          <w:lang w:val="fr-FR"/>
        </w:rPr>
      </w:pPr>
    </w:p>
    <w:p w14:paraId="7E733CA0" w14:textId="77777777" w:rsidR="00AA2F9E" w:rsidRPr="003216C0" w:rsidRDefault="00AA2F9E" w:rsidP="00AA2F9E">
      <w:pPr>
        <w:spacing w:line="276" w:lineRule="auto"/>
        <w:rPr>
          <w:rFonts w:cs="Arial"/>
          <w:b/>
          <w:bCs/>
          <w:color w:val="000000"/>
          <w:sz w:val="22"/>
          <w:szCs w:val="22"/>
          <w:lang w:val="fr-FR"/>
        </w:rPr>
      </w:pPr>
      <w:r>
        <w:rPr>
          <w:rFonts w:cs="Arial"/>
          <w:b/>
          <w:bCs/>
          <w:color w:val="000000"/>
          <w:sz w:val="22"/>
          <w:szCs w:val="22"/>
          <w:lang w:val="fr-FR"/>
        </w:rPr>
        <w:t>À propos de Putzmeister Mörtelmaschinen</w:t>
      </w:r>
    </w:p>
    <w:p w14:paraId="25E9D384" w14:textId="77777777" w:rsidR="00AA2F9E" w:rsidRPr="003216C0" w:rsidRDefault="00AA2F9E" w:rsidP="00AA2F9E">
      <w:pPr>
        <w:spacing w:line="276" w:lineRule="auto"/>
        <w:rPr>
          <w:rFonts w:cs="Arial"/>
          <w:bCs/>
          <w:color w:val="000000"/>
          <w:sz w:val="22"/>
          <w:szCs w:val="22"/>
          <w:lang w:val="fr-FR"/>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7B80275E" w14:textId="77777777" w:rsidR="00AA2F9E" w:rsidRPr="003216C0" w:rsidRDefault="00AA2F9E" w:rsidP="00F34F8A">
      <w:pPr>
        <w:spacing w:line="276" w:lineRule="auto"/>
        <w:rPr>
          <w:rFonts w:cs="Arial"/>
          <w:bCs/>
          <w:color w:val="000000"/>
          <w:sz w:val="22"/>
          <w:szCs w:val="22"/>
          <w:lang w:val="fr-FR"/>
        </w:rPr>
      </w:pPr>
    </w:p>
    <w:p w14:paraId="76CDECFA" w14:textId="77777777" w:rsidR="003D7CFF" w:rsidRPr="003216C0" w:rsidRDefault="003D7CFF" w:rsidP="00F34F8A">
      <w:pPr>
        <w:spacing w:line="276" w:lineRule="auto"/>
        <w:rPr>
          <w:rFonts w:cs="Arial"/>
          <w:b/>
          <w:lang w:val="fr-FR"/>
        </w:rPr>
      </w:pPr>
    </w:p>
    <w:p w14:paraId="7B2C7220" w14:textId="5E16437E" w:rsidR="00901CFE" w:rsidRPr="003216C0" w:rsidRDefault="00901CFE" w:rsidP="00F34F8A">
      <w:pPr>
        <w:spacing w:line="276" w:lineRule="auto"/>
        <w:rPr>
          <w:rFonts w:cs="Arial"/>
          <w:b/>
          <w:sz w:val="22"/>
          <w:szCs w:val="22"/>
          <w:lang w:val="fr-FR"/>
        </w:rPr>
      </w:pPr>
      <w:r>
        <w:rPr>
          <w:rFonts w:cs="Arial"/>
          <w:b/>
          <w:bCs/>
          <w:sz w:val="22"/>
          <w:szCs w:val="22"/>
          <w:lang w:val="fr-FR"/>
        </w:rPr>
        <w:t>À propos du groupe Putzmeister</w:t>
      </w:r>
    </w:p>
    <w:p w14:paraId="73233BD2" w14:textId="77777777" w:rsidR="00901CFE" w:rsidRPr="003216C0" w:rsidRDefault="00901CFE" w:rsidP="00F34F8A">
      <w:pPr>
        <w:spacing w:line="276" w:lineRule="auto"/>
        <w:rPr>
          <w:rFonts w:cs="Arial"/>
          <w:sz w:val="22"/>
          <w:szCs w:val="22"/>
          <w:lang w:val="fr-FR"/>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29BACD6B" w14:textId="77777777" w:rsidR="00901CFE" w:rsidRPr="003216C0" w:rsidRDefault="00901CFE" w:rsidP="00F34F8A">
      <w:pPr>
        <w:spacing w:line="276" w:lineRule="auto"/>
        <w:rPr>
          <w:rFonts w:cs="Arial"/>
          <w:sz w:val="22"/>
          <w:szCs w:val="22"/>
          <w:lang w:val="fr-FR"/>
        </w:rPr>
      </w:pPr>
    </w:p>
    <w:p w14:paraId="7E674B86" w14:textId="49811E57" w:rsidR="00901CFE" w:rsidRPr="003216C0" w:rsidRDefault="00901CFE" w:rsidP="00F34F8A">
      <w:pPr>
        <w:spacing w:line="276" w:lineRule="auto"/>
        <w:rPr>
          <w:rFonts w:cs="Arial"/>
          <w:color w:val="FF0000"/>
          <w:sz w:val="22"/>
          <w:szCs w:val="22"/>
          <w:lang w:val="fr-FR"/>
        </w:rPr>
      </w:pPr>
      <w:r>
        <w:rPr>
          <w:sz w:val="22"/>
          <w:szCs w:val="22"/>
          <w:lang w:val="fr-FR"/>
        </w:rPr>
        <w:lastRenderedPageBreak/>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39AB5B3F" w14:textId="77777777" w:rsidR="00EE7E1A" w:rsidRPr="003216C0" w:rsidRDefault="00EE7E1A" w:rsidP="00F34F8A">
      <w:pPr>
        <w:pStyle w:val="Titelcorpo"/>
        <w:spacing w:line="276" w:lineRule="auto"/>
        <w:rPr>
          <w:rFonts w:ascii="Arial" w:hAnsi="Arial" w:cs="Arial"/>
          <w:b w:val="0"/>
          <w:sz w:val="20"/>
          <w:lang w:val="fr-FR"/>
        </w:rPr>
      </w:pPr>
    </w:p>
    <w:sectPr w:rsidR="00EE7E1A" w:rsidRPr="003216C0"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81E1F3" w14:textId="77777777" w:rsidR="00983C38" w:rsidRDefault="00983C38">
      <w:r>
        <w:separator/>
      </w:r>
    </w:p>
  </w:endnote>
  <w:endnote w:type="continuationSeparator" w:id="0">
    <w:p w14:paraId="31703EB3" w14:textId="77777777" w:rsidR="00983C38" w:rsidRDefault="0098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Pr="003216C0" w:rsidRDefault="007A7AE4">
    <w:pPr>
      <w:pStyle w:val="Fuzeile"/>
      <w:pBdr>
        <w:top w:val="single" w:sz="6" w:space="1" w:color="auto"/>
      </w:pBdr>
      <w:jc w:val="center"/>
      <w:rPr>
        <w:b/>
        <w:lang w:val="fr-FR"/>
      </w:rPr>
    </w:pPr>
    <w:r>
      <w:rPr>
        <w:b/>
        <w:bCs/>
        <w:lang w:val="fr-FR"/>
      </w:rPr>
      <w:t>Information :</w:t>
    </w:r>
  </w:p>
  <w:p w14:paraId="6CE86346" w14:textId="77777777" w:rsidR="007A7AE4" w:rsidRPr="003216C0" w:rsidRDefault="007A7AE4">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Pr="003216C0" w:rsidRDefault="00290E1B">
    <w:pPr>
      <w:pStyle w:val="Fuzeile"/>
      <w:rPr>
        <w:sz w:val="14"/>
        <w:lang w:val="fr-FR"/>
      </w:rPr>
    </w:pPr>
    <w:r>
      <w:rPr>
        <w:sz w:val="14"/>
        <w:lang w:val="fr-FR"/>
      </w:rPr>
      <w:t>Informez vos collaborateurs du contenu de cette PORGA et complétez le cas échéant la description du poste !</w:t>
    </w:r>
  </w:p>
  <w:p w14:paraId="4A089E64" w14:textId="77777777" w:rsidR="00290E1B" w:rsidRPr="003216C0" w:rsidRDefault="00290E1B">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47B13772" w14:textId="77777777" w:rsidR="00290E1B" w:rsidRPr="003216C0" w:rsidRDefault="00290E1B">
    <w:pPr>
      <w:pStyle w:val="Fuzeile"/>
      <w:jc w:val="center"/>
      <w:rPr>
        <w:sz w:val="14"/>
        <w:lang w:val="fr-FR"/>
      </w:rPr>
    </w:pPr>
  </w:p>
  <w:p w14:paraId="74A8F770" w14:textId="77777777" w:rsidR="00290E1B" w:rsidRDefault="00290E1B">
    <w:pPr>
      <w:pStyle w:val="Fuzeile"/>
      <w:pBdr>
        <w:top w:val="single" w:sz="6" w:space="1" w:color="auto"/>
      </w:pBdr>
      <w:jc w:val="center"/>
      <w:rPr>
        <w:sz w:val="14"/>
      </w:rPr>
    </w:pPr>
    <w:r w:rsidRPr="003216C0">
      <w:rPr>
        <w:sz w:val="14"/>
      </w:rPr>
      <w:t xml:space="preserve">Putzmeister AG  </w:t>
    </w:r>
    <w:r>
      <w:rPr>
        <w:sz w:val="14"/>
        <w:lang w:val="fr-FR"/>
      </w:rPr>
      <w:sym w:font="Symbol" w:char="F0B7"/>
    </w:r>
    <w:r w:rsidRPr="003216C0">
      <w:rPr>
        <w:sz w:val="14"/>
      </w:rPr>
      <w:t xml:space="preserve">  Postfach 2152  </w:t>
    </w:r>
    <w:r>
      <w:rPr>
        <w:sz w:val="14"/>
        <w:lang w:val="fr-FR"/>
      </w:rPr>
      <w:sym w:font="Symbol" w:char="F0B7"/>
    </w:r>
    <w:r w:rsidRPr="003216C0">
      <w:rPr>
        <w:sz w:val="14"/>
      </w:rPr>
      <w:t xml:space="preserve">  D-72629 Aichtal  </w:t>
    </w:r>
    <w:r>
      <w:rPr>
        <w:sz w:val="14"/>
        <w:lang w:val="fr-FR"/>
      </w:rPr>
      <w:sym w:font="Symbol" w:char="F0B7"/>
    </w:r>
    <w:r w:rsidRPr="003216C0">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E6FE3" w14:textId="77777777" w:rsidR="00983C38" w:rsidRDefault="00983C38">
      <w:r>
        <w:separator/>
      </w:r>
    </w:p>
  </w:footnote>
  <w:footnote w:type="continuationSeparator" w:id="0">
    <w:p w14:paraId="1447ECAF" w14:textId="77777777" w:rsidR="00983C38" w:rsidRDefault="00983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61D9C1A5"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3216C0">
      <w:rPr>
        <w:noProof/>
        <w:sz w:val="12"/>
        <w:lang w:val="fr-FR"/>
      </w:rPr>
      <w:t>https://myputzmeister.sharepoint.com/sites/pmh/marketing/Public/PR/Press Releases/PM/PI 2000-2999/PI 2049 Bauma 25 Schneckenpumpe S 5 EVTM/PI 2049 Bauma 25 Pompe à Vis S 5 EVTM_FR.docx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3216C0">
      <w:rPr>
        <w:noProof/>
        <w:lang w:val="fr-FR"/>
      </w:rPr>
      <w:t>2025-02-17</w:t>
    </w:r>
    <w:r>
      <w:rPr>
        <w:lang w:val="fr-FR"/>
      </w:rP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684196B5" w14:textId="46D3F079" w:rsidR="007A7AE4" w:rsidRPr="003216C0" w:rsidRDefault="007A7AE4" w:rsidP="009D0413">
    <w:pPr>
      <w:pStyle w:val="Kopfzeile"/>
      <w:jc w:val="right"/>
    </w:pPr>
    <w:r>
      <w:rPr>
        <w:lang w:val="fr-FR"/>
      </w:rPr>
      <w:fldChar w:fldCharType="begin"/>
    </w:r>
    <w:r w:rsidRPr="003216C0">
      <w:instrText xml:space="preserve"> REF nr \* MERGEFORMAT </w:instrText>
    </w:r>
    <w:r>
      <w:rPr>
        <w:lang w:val="fr-FR"/>
      </w:rPr>
      <w:fldChar w:fldCharType="separate"/>
    </w:r>
    <w:r w:rsidR="003216C0">
      <w:rPr>
        <w:b/>
        <w:bCs/>
      </w:rPr>
      <w:t>Fehler! Verweisquelle konnte nicht gefunden werden.</w:t>
    </w:r>
    <w:r>
      <w:rPr>
        <w:lang w:val="fr-FR"/>
      </w:rPr>
      <w:fldChar w:fldCharType="end"/>
    </w:r>
    <w:r w:rsidRPr="003216C0">
      <w:t xml:space="preserve"> </w:t>
    </w:r>
  </w:p>
  <w:p w14:paraId="373F8BF9" w14:textId="62DEFF3F" w:rsidR="007A7AE4" w:rsidRPr="003216C0" w:rsidRDefault="007A7AE4" w:rsidP="009D0413">
    <w:pPr>
      <w:pStyle w:val="Kopfzeile"/>
      <w:pBdr>
        <w:top w:val="single" w:sz="6" w:space="1" w:color="auto"/>
      </w:pBdr>
      <w:jc w:val="right"/>
    </w:pPr>
    <w:r>
      <w:rPr>
        <w:lang w:val="fr-FR"/>
      </w:rPr>
      <w:fldChar w:fldCharType="begin"/>
    </w:r>
    <w:r w:rsidRPr="003216C0">
      <w:instrText xml:space="preserve"> REF  rev  \* MERGEFORMAT </w:instrText>
    </w:r>
    <w:r>
      <w:rPr>
        <w:lang w:val="fr-FR"/>
      </w:rPr>
      <w:fldChar w:fldCharType="separate"/>
    </w:r>
    <w:r w:rsidR="003216C0">
      <w:rPr>
        <w:b/>
        <w:bCs/>
      </w:rPr>
      <w:t>Fehler! Verweisquelle konnte nicht gefunden werden.</w:t>
    </w:r>
    <w:r>
      <w:rPr>
        <w:lang w:val="fr-FR"/>
      </w:rPr>
      <w:fldChar w:fldCharType="end"/>
    </w:r>
  </w:p>
  <w:p w14:paraId="1BE9B0B7" w14:textId="77777777" w:rsidR="007A7AE4" w:rsidRPr="003216C0" w:rsidRDefault="007A7AE4" w:rsidP="009D0413">
    <w:pPr>
      <w:pStyle w:val="Kopfzeile"/>
    </w:pPr>
  </w:p>
  <w:p w14:paraId="6F2D2D7A" w14:textId="77777777" w:rsidR="007A7AE4" w:rsidRPr="003216C0"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lang w:val="fr-FR"/>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separate"/>
    </w:r>
    <w:r>
      <w:rPr>
        <w:rStyle w:val="Seitenzahl"/>
        <w:noProof/>
        <w:lang w:val="fr-FR"/>
      </w:rPr>
      <w:t>1</w:t>
    </w:r>
    <w:r>
      <w:rPr>
        <w:rStyle w:val="Seitenzahl"/>
        <w:lang w:val="fr-FR"/>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D0D632F"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23B81271" w:rsidR="00290E1B" w:rsidRDefault="00A8222A">
    <w:pPr>
      <w:pStyle w:val="Kopfzeile"/>
      <w:pBdr>
        <w:bottom w:val="single" w:sz="6" w:space="1" w:color="auto"/>
      </w:pBdr>
    </w:pPr>
    <w:r>
      <w:rPr>
        <w:noProof/>
        <w:lang w:val="fr-FR"/>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Pr="003216C0" w:rsidRDefault="00290E1B">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Pr="003216C0" w:rsidRDefault="00290E1B">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3216C0">
      <w:rPr>
        <w:noProof/>
        <w:sz w:val="12"/>
        <w:szCs w:val="12"/>
        <w:lang w:val="fr-FR"/>
      </w:rPr>
      <w:t>https://myputzmeister.sharepoint.com/sites/pmh/marketing/Public/PR/Press Releases/PM/PI 2000-2999/PI 2049 Bauma 25 Schneckenpumpe S 5 EVTM/PI 2049 Bauma 25 Pompe à Vis S 5 EVTM_FR.docx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3216C0">
      <w:rPr>
        <w:noProof/>
        <w:lang w:val="fr-FR"/>
      </w:rPr>
      <w:t>2025-02-07</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9336115">
    <w:abstractNumId w:val="2"/>
  </w:num>
  <w:num w:numId="2" w16cid:durableId="1542748086">
    <w:abstractNumId w:val="7"/>
  </w:num>
  <w:num w:numId="3" w16cid:durableId="91829557">
    <w:abstractNumId w:val="5"/>
  </w:num>
  <w:num w:numId="4" w16cid:durableId="2140301651">
    <w:abstractNumId w:val="9"/>
  </w:num>
  <w:num w:numId="5" w16cid:durableId="1105806400">
    <w:abstractNumId w:val="10"/>
  </w:num>
  <w:num w:numId="6" w16cid:durableId="2007904333">
    <w:abstractNumId w:val="11"/>
  </w:num>
  <w:num w:numId="7" w16cid:durableId="763764823">
    <w:abstractNumId w:val="4"/>
  </w:num>
  <w:num w:numId="8" w16cid:durableId="1704402308">
    <w:abstractNumId w:val="8"/>
  </w:num>
  <w:num w:numId="9" w16cid:durableId="334919513">
    <w:abstractNumId w:val="3"/>
  </w:num>
  <w:num w:numId="10" w16cid:durableId="627666142">
    <w:abstractNumId w:val="6"/>
  </w:num>
  <w:num w:numId="11" w16cid:durableId="1669207214">
    <w:abstractNumId w:val="0"/>
  </w:num>
  <w:num w:numId="12" w16cid:durableId="8195380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4F83"/>
    <w:rsid w:val="00005C91"/>
    <w:rsid w:val="00006852"/>
    <w:rsid w:val="00006A82"/>
    <w:rsid w:val="00011A32"/>
    <w:rsid w:val="00015C63"/>
    <w:rsid w:val="000173A8"/>
    <w:rsid w:val="00017F79"/>
    <w:rsid w:val="000200A7"/>
    <w:rsid w:val="00025EDC"/>
    <w:rsid w:val="00035E1E"/>
    <w:rsid w:val="00057598"/>
    <w:rsid w:val="000603B4"/>
    <w:rsid w:val="00067B87"/>
    <w:rsid w:val="00072EE5"/>
    <w:rsid w:val="00076353"/>
    <w:rsid w:val="000773B1"/>
    <w:rsid w:val="00082938"/>
    <w:rsid w:val="00083BC3"/>
    <w:rsid w:val="00093259"/>
    <w:rsid w:val="0009326D"/>
    <w:rsid w:val="00095EEC"/>
    <w:rsid w:val="000A5FFE"/>
    <w:rsid w:val="000A70BE"/>
    <w:rsid w:val="000C52FB"/>
    <w:rsid w:val="000C7182"/>
    <w:rsid w:val="000F41CC"/>
    <w:rsid w:val="00134044"/>
    <w:rsid w:val="001357E5"/>
    <w:rsid w:val="00141FFB"/>
    <w:rsid w:val="001421B6"/>
    <w:rsid w:val="00142340"/>
    <w:rsid w:val="00145DE7"/>
    <w:rsid w:val="001661E5"/>
    <w:rsid w:val="00172730"/>
    <w:rsid w:val="00177C0F"/>
    <w:rsid w:val="001841BF"/>
    <w:rsid w:val="00191B29"/>
    <w:rsid w:val="001A08D7"/>
    <w:rsid w:val="001A3E08"/>
    <w:rsid w:val="001B43B0"/>
    <w:rsid w:val="001D0722"/>
    <w:rsid w:val="001D3341"/>
    <w:rsid w:val="001D3C1C"/>
    <w:rsid w:val="001D3FFF"/>
    <w:rsid w:val="001D41E1"/>
    <w:rsid w:val="001D6D26"/>
    <w:rsid w:val="001E55DF"/>
    <w:rsid w:val="001F2002"/>
    <w:rsid w:val="00207E24"/>
    <w:rsid w:val="00235AD2"/>
    <w:rsid w:val="00237511"/>
    <w:rsid w:val="0024021D"/>
    <w:rsid w:val="00252869"/>
    <w:rsid w:val="00254EF9"/>
    <w:rsid w:val="00257077"/>
    <w:rsid w:val="00257BC6"/>
    <w:rsid w:val="00270002"/>
    <w:rsid w:val="00272F2A"/>
    <w:rsid w:val="00290026"/>
    <w:rsid w:val="00290E1B"/>
    <w:rsid w:val="002A23D5"/>
    <w:rsid w:val="002A6DD3"/>
    <w:rsid w:val="002B4AA5"/>
    <w:rsid w:val="002C09E4"/>
    <w:rsid w:val="002E4621"/>
    <w:rsid w:val="002E6951"/>
    <w:rsid w:val="002F2465"/>
    <w:rsid w:val="003216C0"/>
    <w:rsid w:val="00325602"/>
    <w:rsid w:val="00335008"/>
    <w:rsid w:val="00336F0B"/>
    <w:rsid w:val="00364EF9"/>
    <w:rsid w:val="003752CD"/>
    <w:rsid w:val="003777DE"/>
    <w:rsid w:val="003905A1"/>
    <w:rsid w:val="00392BB2"/>
    <w:rsid w:val="003A3AA0"/>
    <w:rsid w:val="003A6C8A"/>
    <w:rsid w:val="003B49CD"/>
    <w:rsid w:val="003B4D03"/>
    <w:rsid w:val="003B5449"/>
    <w:rsid w:val="003C47AE"/>
    <w:rsid w:val="003C7FA1"/>
    <w:rsid w:val="003D1B3B"/>
    <w:rsid w:val="003D7CFF"/>
    <w:rsid w:val="003E77E3"/>
    <w:rsid w:val="00436D4E"/>
    <w:rsid w:val="00442AFE"/>
    <w:rsid w:val="004539F1"/>
    <w:rsid w:val="0045486B"/>
    <w:rsid w:val="00466CB9"/>
    <w:rsid w:val="0047366D"/>
    <w:rsid w:val="00476963"/>
    <w:rsid w:val="00482BFF"/>
    <w:rsid w:val="004B31C8"/>
    <w:rsid w:val="004D1355"/>
    <w:rsid w:val="004D2E54"/>
    <w:rsid w:val="004D595A"/>
    <w:rsid w:val="004D5F1B"/>
    <w:rsid w:val="004F71E5"/>
    <w:rsid w:val="005008F3"/>
    <w:rsid w:val="005015FD"/>
    <w:rsid w:val="0050197E"/>
    <w:rsid w:val="00506C83"/>
    <w:rsid w:val="00506F16"/>
    <w:rsid w:val="00523BAA"/>
    <w:rsid w:val="005432CC"/>
    <w:rsid w:val="00546E00"/>
    <w:rsid w:val="00554C9D"/>
    <w:rsid w:val="00556D5F"/>
    <w:rsid w:val="00556EE8"/>
    <w:rsid w:val="00562C1F"/>
    <w:rsid w:val="00564BB4"/>
    <w:rsid w:val="0056583F"/>
    <w:rsid w:val="00574406"/>
    <w:rsid w:val="00575338"/>
    <w:rsid w:val="00580BF8"/>
    <w:rsid w:val="00580DB5"/>
    <w:rsid w:val="005B678D"/>
    <w:rsid w:val="005B7A13"/>
    <w:rsid w:val="005C1EB1"/>
    <w:rsid w:val="005D0F03"/>
    <w:rsid w:val="005D7CEB"/>
    <w:rsid w:val="005D7D41"/>
    <w:rsid w:val="005E029D"/>
    <w:rsid w:val="005E3BC0"/>
    <w:rsid w:val="005F7FCC"/>
    <w:rsid w:val="0060207B"/>
    <w:rsid w:val="00602812"/>
    <w:rsid w:val="00605421"/>
    <w:rsid w:val="00611056"/>
    <w:rsid w:val="00613288"/>
    <w:rsid w:val="00622A56"/>
    <w:rsid w:val="00647578"/>
    <w:rsid w:val="00661D36"/>
    <w:rsid w:val="00664A75"/>
    <w:rsid w:val="00664E67"/>
    <w:rsid w:val="00667F0E"/>
    <w:rsid w:val="00670FF8"/>
    <w:rsid w:val="006845BC"/>
    <w:rsid w:val="00692D2D"/>
    <w:rsid w:val="006949C8"/>
    <w:rsid w:val="006B0497"/>
    <w:rsid w:val="006B430E"/>
    <w:rsid w:val="006B5D54"/>
    <w:rsid w:val="006C47C3"/>
    <w:rsid w:val="006C5DBF"/>
    <w:rsid w:val="006D0F5B"/>
    <w:rsid w:val="006D50D9"/>
    <w:rsid w:val="006D733A"/>
    <w:rsid w:val="006E297B"/>
    <w:rsid w:val="006F11C3"/>
    <w:rsid w:val="006F3A4C"/>
    <w:rsid w:val="00701BD7"/>
    <w:rsid w:val="00705C1A"/>
    <w:rsid w:val="00723D25"/>
    <w:rsid w:val="00727728"/>
    <w:rsid w:val="007279AE"/>
    <w:rsid w:val="00733A33"/>
    <w:rsid w:val="007355E6"/>
    <w:rsid w:val="007447EB"/>
    <w:rsid w:val="00744B5B"/>
    <w:rsid w:val="00746FB0"/>
    <w:rsid w:val="00747EC9"/>
    <w:rsid w:val="0075697D"/>
    <w:rsid w:val="007645A6"/>
    <w:rsid w:val="0077183E"/>
    <w:rsid w:val="007744C6"/>
    <w:rsid w:val="007832C7"/>
    <w:rsid w:val="007A7AE4"/>
    <w:rsid w:val="007B0856"/>
    <w:rsid w:val="007B1193"/>
    <w:rsid w:val="007B4254"/>
    <w:rsid w:val="007B6BDD"/>
    <w:rsid w:val="007D6B65"/>
    <w:rsid w:val="007E3014"/>
    <w:rsid w:val="007E7B3B"/>
    <w:rsid w:val="00800AC3"/>
    <w:rsid w:val="00801ECB"/>
    <w:rsid w:val="00813D04"/>
    <w:rsid w:val="00832EA5"/>
    <w:rsid w:val="00843A20"/>
    <w:rsid w:val="00845152"/>
    <w:rsid w:val="00852F9F"/>
    <w:rsid w:val="0085497E"/>
    <w:rsid w:val="0085696C"/>
    <w:rsid w:val="00861BD3"/>
    <w:rsid w:val="0086475C"/>
    <w:rsid w:val="00866D0A"/>
    <w:rsid w:val="00875155"/>
    <w:rsid w:val="00890A46"/>
    <w:rsid w:val="00892DF3"/>
    <w:rsid w:val="00892F40"/>
    <w:rsid w:val="008B07AD"/>
    <w:rsid w:val="008B3CB8"/>
    <w:rsid w:val="008C6250"/>
    <w:rsid w:val="008D7747"/>
    <w:rsid w:val="008E2D43"/>
    <w:rsid w:val="008E693A"/>
    <w:rsid w:val="008F752E"/>
    <w:rsid w:val="00901CFE"/>
    <w:rsid w:val="0090434A"/>
    <w:rsid w:val="00905C49"/>
    <w:rsid w:val="0090782D"/>
    <w:rsid w:val="00917EEB"/>
    <w:rsid w:val="009308CC"/>
    <w:rsid w:val="00934899"/>
    <w:rsid w:val="00972D8D"/>
    <w:rsid w:val="00973F0A"/>
    <w:rsid w:val="00974099"/>
    <w:rsid w:val="00974FFC"/>
    <w:rsid w:val="00983C38"/>
    <w:rsid w:val="0098749F"/>
    <w:rsid w:val="009977CA"/>
    <w:rsid w:val="009B003F"/>
    <w:rsid w:val="009B1924"/>
    <w:rsid w:val="009C02B3"/>
    <w:rsid w:val="009C101A"/>
    <w:rsid w:val="009C5616"/>
    <w:rsid w:val="009C58A4"/>
    <w:rsid w:val="009D0413"/>
    <w:rsid w:val="009D2853"/>
    <w:rsid w:val="009D2B68"/>
    <w:rsid w:val="009E3239"/>
    <w:rsid w:val="009F42B8"/>
    <w:rsid w:val="009F73FF"/>
    <w:rsid w:val="00A00066"/>
    <w:rsid w:val="00A017B6"/>
    <w:rsid w:val="00A03BAD"/>
    <w:rsid w:val="00A1516F"/>
    <w:rsid w:val="00A15E12"/>
    <w:rsid w:val="00A267A2"/>
    <w:rsid w:val="00A26A0B"/>
    <w:rsid w:val="00A35F0F"/>
    <w:rsid w:val="00A42A2A"/>
    <w:rsid w:val="00A4603B"/>
    <w:rsid w:val="00A5241D"/>
    <w:rsid w:val="00A52DA7"/>
    <w:rsid w:val="00A54299"/>
    <w:rsid w:val="00A60C39"/>
    <w:rsid w:val="00A62AC6"/>
    <w:rsid w:val="00A72FD5"/>
    <w:rsid w:val="00A8222A"/>
    <w:rsid w:val="00A8406B"/>
    <w:rsid w:val="00A92FAB"/>
    <w:rsid w:val="00AA2F9E"/>
    <w:rsid w:val="00AE266C"/>
    <w:rsid w:val="00AE29F3"/>
    <w:rsid w:val="00AF6D94"/>
    <w:rsid w:val="00B23925"/>
    <w:rsid w:val="00B2794A"/>
    <w:rsid w:val="00B440A6"/>
    <w:rsid w:val="00B4553D"/>
    <w:rsid w:val="00B50A07"/>
    <w:rsid w:val="00B54242"/>
    <w:rsid w:val="00B707CB"/>
    <w:rsid w:val="00B802D5"/>
    <w:rsid w:val="00B9555A"/>
    <w:rsid w:val="00BA1A29"/>
    <w:rsid w:val="00BB4901"/>
    <w:rsid w:val="00BB6844"/>
    <w:rsid w:val="00BB7CED"/>
    <w:rsid w:val="00BC3146"/>
    <w:rsid w:val="00BC3A86"/>
    <w:rsid w:val="00BC7E35"/>
    <w:rsid w:val="00BD0330"/>
    <w:rsid w:val="00BE61F9"/>
    <w:rsid w:val="00BE713F"/>
    <w:rsid w:val="00BF324B"/>
    <w:rsid w:val="00C13365"/>
    <w:rsid w:val="00C2151B"/>
    <w:rsid w:val="00C24067"/>
    <w:rsid w:val="00C4510B"/>
    <w:rsid w:val="00C4704F"/>
    <w:rsid w:val="00C563C1"/>
    <w:rsid w:val="00C565D9"/>
    <w:rsid w:val="00C60498"/>
    <w:rsid w:val="00C6331B"/>
    <w:rsid w:val="00C63FC0"/>
    <w:rsid w:val="00C7135B"/>
    <w:rsid w:val="00C841B2"/>
    <w:rsid w:val="00C9009F"/>
    <w:rsid w:val="00C90711"/>
    <w:rsid w:val="00CC1F89"/>
    <w:rsid w:val="00CC5E8A"/>
    <w:rsid w:val="00CF3395"/>
    <w:rsid w:val="00D00A85"/>
    <w:rsid w:val="00D05F59"/>
    <w:rsid w:val="00D1326A"/>
    <w:rsid w:val="00D17FA8"/>
    <w:rsid w:val="00D2347E"/>
    <w:rsid w:val="00D2386E"/>
    <w:rsid w:val="00D2582C"/>
    <w:rsid w:val="00D34932"/>
    <w:rsid w:val="00D35730"/>
    <w:rsid w:val="00D642F4"/>
    <w:rsid w:val="00D7035C"/>
    <w:rsid w:val="00D749DE"/>
    <w:rsid w:val="00D74EAB"/>
    <w:rsid w:val="00D91285"/>
    <w:rsid w:val="00DC0342"/>
    <w:rsid w:val="00DC12F5"/>
    <w:rsid w:val="00DC305F"/>
    <w:rsid w:val="00DE1BC2"/>
    <w:rsid w:val="00DE27A3"/>
    <w:rsid w:val="00DF5BB8"/>
    <w:rsid w:val="00E01CCF"/>
    <w:rsid w:val="00E07A25"/>
    <w:rsid w:val="00E133A9"/>
    <w:rsid w:val="00E20A1E"/>
    <w:rsid w:val="00E227D5"/>
    <w:rsid w:val="00E24A71"/>
    <w:rsid w:val="00E30B18"/>
    <w:rsid w:val="00E40B2A"/>
    <w:rsid w:val="00E545B2"/>
    <w:rsid w:val="00E603CC"/>
    <w:rsid w:val="00E6292C"/>
    <w:rsid w:val="00E64DB1"/>
    <w:rsid w:val="00E71E07"/>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4F8A"/>
    <w:rsid w:val="00F3714C"/>
    <w:rsid w:val="00F40E50"/>
    <w:rsid w:val="00F56D98"/>
    <w:rsid w:val="00F70344"/>
    <w:rsid w:val="00F70BD5"/>
    <w:rsid w:val="00F75F99"/>
    <w:rsid w:val="00F80B65"/>
    <w:rsid w:val="00F81F21"/>
    <w:rsid w:val="00F90230"/>
    <w:rsid w:val="00F9787F"/>
    <w:rsid w:val="00FA77E4"/>
    <w:rsid w:val="00FB0EAC"/>
    <w:rsid w:val="00FB71B5"/>
    <w:rsid w:val="00FB73F3"/>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0F41CC"/>
    <w:rPr>
      <w:rFonts w:ascii="Arial" w:hAnsi="Arial"/>
    </w:rPr>
  </w:style>
  <w:style w:type="character" w:styleId="Kommentarzeichen">
    <w:name w:val="annotation reference"/>
    <w:basedOn w:val="Absatz-Standardschriftart"/>
    <w:rsid w:val="00A26A0B"/>
    <w:rPr>
      <w:sz w:val="16"/>
      <w:szCs w:val="16"/>
    </w:rPr>
  </w:style>
  <w:style w:type="paragraph" w:styleId="Kommentartext">
    <w:name w:val="annotation text"/>
    <w:basedOn w:val="Standard"/>
    <w:link w:val="KommentartextZchn"/>
    <w:rsid w:val="00A26A0B"/>
  </w:style>
  <w:style w:type="character" w:customStyle="1" w:styleId="KommentartextZchn">
    <w:name w:val="Kommentartext Zchn"/>
    <w:basedOn w:val="Absatz-Standardschriftart"/>
    <w:link w:val="Kommentartext"/>
    <w:rsid w:val="00A26A0B"/>
    <w:rPr>
      <w:rFonts w:ascii="Arial" w:hAnsi="Arial"/>
    </w:rPr>
  </w:style>
  <w:style w:type="paragraph" w:styleId="Kommentarthema">
    <w:name w:val="annotation subject"/>
    <w:basedOn w:val="Kommentartext"/>
    <w:next w:val="Kommentartext"/>
    <w:link w:val="KommentarthemaZchn"/>
    <w:rsid w:val="00A26A0B"/>
    <w:rPr>
      <w:b/>
      <w:bCs/>
    </w:rPr>
  </w:style>
  <w:style w:type="character" w:customStyle="1" w:styleId="KommentarthemaZchn">
    <w:name w:val="Kommentarthema Zchn"/>
    <w:basedOn w:val="KommentartextZchn"/>
    <w:link w:val="Kommentarthema"/>
    <w:rsid w:val="00A26A0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206353">
      <w:bodyDiv w:val="1"/>
      <w:marLeft w:val="0"/>
      <w:marRight w:val="0"/>
      <w:marTop w:val="0"/>
      <w:marBottom w:val="0"/>
      <w:divBdr>
        <w:top w:val="none" w:sz="0" w:space="0" w:color="auto"/>
        <w:left w:val="none" w:sz="0" w:space="0" w:color="auto"/>
        <w:bottom w:val="none" w:sz="0" w:space="0" w:color="auto"/>
        <w:right w:val="none" w:sz="0" w:space="0" w:color="auto"/>
      </w:divBdr>
    </w:div>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211467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A2ED23-49A5-4E6F-88A6-A11319993E59}"/>
</file>

<file path=customXml/itemProps2.xml><?xml version="1.0" encoding="utf-8"?>
<ds:datastoreItem xmlns:ds="http://schemas.openxmlformats.org/officeDocument/2006/customXml" ds:itemID="{A2CB5613-2F7E-4171-9026-35C563D213BA}">
  <ds:schemaRefs>
    <ds:schemaRef ds:uri="http://schemas.microsoft.com/office/2006/documentManagement/types"/>
    <ds:schemaRef ds:uri="http://schemas.openxmlformats.org/package/2006/metadata/core-properties"/>
    <ds:schemaRef ds:uri="http://purl.org/dc/elements/1.1/"/>
    <ds:schemaRef ds:uri="8ef3d8bd-fb21-416a-b4bd-0f13f1d48744"/>
    <ds:schemaRef ds:uri="http://www.w3.org/XML/1998/namespace"/>
    <ds:schemaRef ds:uri="http://schemas.microsoft.com/office/2006/metadata/properties"/>
    <ds:schemaRef ds:uri="http://purl.org/dc/terms/"/>
    <ds:schemaRef ds:uri="http://schemas.microsoft.com/office/infopath/2007/PartnerControls"/>
    <ds:schemaRef ds:uri="6f7922bf-5033-4c70-b123-ac15641292d6"/>
    <ds:schemaRef ds:uri="61e08b90-acf1-4669-9818-6087b5c76f1e"/>
    <ds:schemaRef ds:uri="http://purl.org/dc/dcmitype/"/>
  </ds:schemaRefs>
</ds:datastoreItem>
</file>

<file path=customXml/itemProps3.xml><?xml version="1.0" encoding="utf-8"?>
<ds:datastoreItem xmlns:ds="http://schemas.openxmlformats.org/officeDocument/2006/customXml" ds:itemID="{5BEBB4F3-8FB2-462B-A89E-1E51DE7FE6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1031</Words>
  <Characters>5405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5</cp:revision>
  <cp:lastPrinted>2025-02-17T12:13:00Z</cp:lastPrinted>
  <dcterms:created xsi:type="dcterms:W3CDTF">2025-02-07T15:59:00Z</dcterms:created>
  <dcterms:modified xsi:type="dcterms:W3CDTF">2025-02-17T12:13:00Z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