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9"/>
        <w:gridCol w:w="4218"/>
        <w:gridCol w:w="2327"/>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bCs/>
                <w:lang w:val="fr-FR"/>
              </w:rPr>
              <w:t>Contact :</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Pr>
                <w:rFonts w:cs="Arial"/>
                <w:lang w:val="fr-FR"/>
              </w:rPr>
              <w:t>Putzmeister Mörtelmaschinen GmbH</w:t>
            </w:r>
          </w:p>
          <w:p w14:paraId="682FEB06" w14:textId="77777777" w:rsidR="00974FFC" w:rsidRPr="00974FFC" w:rsidRDefault="00974FFC" w:rsidP="00974FFC">
            <w:pPr>
              <w:tabs>
                <w:tab w:val="left" w:pos="7655"/>
              </w:tabs>
              <w:rPr>
                <w:rFonts w:cs="Arial"/>
              </w:rPr>
            </w:pPr>
            <w:r>
              <w:rPr>
                <w:rFonts w:cs="Arial"/>
                <w:lang w:val="fr-FR"/>
              </w:rPr>
              <w:t>Marketing</w:t>
            </w:r>
          </w:p>
          <w:p w14:paraId="11582E3B" w14:textId="77777777" w:rsidR="00974FFC" w:rsidRPr="00974FFC" w:rsidRDefault="00974FFC" w:rsidP="00974FFC">
            <w:pPr>
              <w:tabs>
                <w:tab w:val="left" w:pos="7655"/>
              </w:tabs>
              <w:rPr>
                <w:rFonts w:cs="Arial"/>
              </w:rPr>
            </w:pPr>
            <w:r>
              <w:rPr>
                <w:rFonts w:cs="Arial"/>
                <w:lang w:val="fr-FR"/>
              </w:rPr>
              <w:t>Max-Eyth-Str. 10</w:t>
            </w:r>
          </w:p>
          <w:p w14:paraId="7EF25A3B" w14:textId="77777777" w:rsidR="00974FFC" w:rsidRPr="00974FFC" w:rsidRDefault="00974FFC" w:rsidP="00974FFC">
            <w:pPr>
              <w:tabs>
                <w:tab w:val="left" w:pos="7655"/>
              </w:tabs>
              <w:rPr>
                <w:rFonts w:cs="Arial"/>
              </w:rPr>
            </w:pPr>
            <w:r>
              <w:rPr>
                <w:rFonts w:cs="Arial"/>
                <w:lang w:val="fr-FR"/>
              </w:rPr>
              <w:t>D-72631 Aichtal</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lang w:val="fr-FR"/>
              </w:rPr>
              <w:t>Tél. : +49 7127 599-0</w:t>
            </w:r>
          </w:p>
          <w:p w14:paraId="5A6B6CAF" w14:textId="77777777" w:rsidR="00974FFC" w:rsidRPr="00974FFC" w:rsidRDefault="00974FFC" w:rsidP="00974FFC">
            <w:pPr>
              <w:tabs>
                <w:tab w:val="left" w:pos="7655"/>
              </w:tabs>
              <w:rPr>
                <w:rFonts w:cs="Arial"/>
              </w:rPr>
            </w:pPr>
            <w:r>
              <w:rPr>
                <w:rFonts w:cs="Arial"/>
                <w:lang w:val="fr-FR"/>
              </w:rPr>
              <w:t>Fax : +49 7127 599-140</w:t>
            </w:r>
          </w:p>
          <w:p w14:paraId="663566CA" w14:textId="77777777" w:rsidR="00974FFC" w:rsidRPr="00974FFC" w:rsidRDefault="00974FFC" w:rsidP="00974FFC">
            <w:pPr>
              <w:tabs>
                <w:tab w:val="left" w:pos="7655"/>
              </w:tabs>
              <w:rPr>
                <w:rFonts w:cs="Arial"/>
              </w:rPr>
            </w:pPr>
            <w:r>
              <w:rPr>
                <w:rFonts w:cs="Arial"/>
                <w:lang w:val="fr-FR"/>
              </w:rPr>
              <w:t>e-mail :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bCs/>
                <w:lang w:val="fr-FR"/>
              </w:rPr>
              <w:t>Communiqué de presse n° :</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bCs/>
                <w:lang w:val="fr-FR"/>
              </w:rPr>
              <w:t xml:space="preserve">Date :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bCs/>
                <w:lang w:val="fr-FR"/>
              </w:rPr>
              <w:t>Auteur :</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0634B5C9" w:rsidR="004B31C8" w:rsidRPr="00452FE4" w:rsidRDefault="00974FFC" w:rsidP="00B2794A">
            <w:pPr>
              <w:tabs>
                <w:tab w:val="left" w:pos="7655"/>
              </w:tabs>
              <w:rPr>
                <w:rFonts w:cs="Arial"/>
              </w:rPr>
            </w:pPr>
            <w:r>
              <w:rPr>
                <w:rFonts w:cs="Arial"/>
                <w:lang w:val="fr-FR"/>
              </w:rPr>
              <w:t>2050</w:t>
            </w:r>
          </w:p>
          <w:p w14:paraId="07B67311" w14:textId="77777777" w:rsidR="00974FFC" w:rsidRPr="00452FE4" w:rsidRDefault="00974FFC" w:rsidP="00B2794A">
            <w:pPr>
              <w:tabs>
                <w:tab w:val="left" w:pos="7655"/>
              </w:tabs>
              <w:rPr>
                <w:rFonts w:cs="Arial"/>
              </w:rPr>
            </w:pPr>
          </w:p>
          <w:p w14:paraId="470F34AC" w14:textId="77777777" w:rsidR="00452FE4" w:rsidRPr="00452FE4" w:rsidRDefault="00452FE4" w:rsidP="00452FE4">
            <w:pPr>
              <w:tabs>
                <w:tab w:val="left" w:pos="7655"/>
              </w:tabs>
              <w:rPr>
                <w:rFonts w:cs="Arial"/>
              </w:rPr>
            </w:pPr>
            <w:r>
              <w:rPr>
                <w:rFonts w:cs="Arial"/>
                <w:lang w:val="fr-FR"/>
              </w:rPr>
              <w:t>10/03/2025</w:t>
            </w:r>
          </w:p>
          <w:p w14:paraId="403CB155" w14:textId="77777777" w:rsidR="00235AD2" w:rsidRPr="00095EEC" w:rsidRDefault="00235AD2" w:rsidP="00B2794A">
            <w:pPr>
              <w:tabs>
                <w:tab w:val="left" w:pos="7655"/>
              </w:tabs>
              <w:rPr>
                <w:rFonts w:cs="Arial"/>
              </w:rPr>
            </w:pPr>
          </w:p>
          <w:p w14:paraId="736BE85C" w14:textId="5ABDFE4C" w:rsidR="00235AD2" w:rsidRPr="00095EEC" w:rsidRDefault="00974FFC" w:rsidP="00B2794A">
            <w:pPr>
              <w:tabs>
                <w:tab w:val="left" w:pos="7655"/>
              </w:tabs>
              <w:rPr>
                <w:rFonts w:cs="Arial"/>
              </w:rPr>
            </w:pPr>
            <w:r>
              <w:rPr>
                <w:rFonts w:cs="Arial"/>
                <w:lang w:val="fr-FR"/>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1F3CB6AB" w14:textId="173E00B0" w:rsidR="00300B19" w:rsidRDefault="00300B19" w:rsidP="00300B19">
      <w:pPr>
        <w:pStyle w:val="Titelcorpo"/>
        <w:spacing w:line="276" w:lineRule="auto"/>
        <w:rPr>
          <w:rFonts w:ascii="Arial" w:hAnsi="Arial" w:cs="Arial"/>
          <w:bCs/>
          <w:sz w:val="22"/>
          <w:szCs w:val="22"/>
        </w:rPr>
      </w:pPr>
      <w:r>
        <w:rPr>
          <w:rFonts w:ascii="Arial" w:hAnsi="Arial" w:cs="Arial"/>
          <w:bCs/>
          <w:sz w:val="22"/>
          <w:szCs w:val="22"/>
          <w:lang w:val="fr-FR"/>
        </w:rPr>
        <w:t>La pompe de malaxage MP 25 de Putzmeister Mörtelmaschinen au salon bauma 2025 à Munich</w:t>
      </w:r>
    </w:p>
    <w:p w14:paraId="0904964F" w14:textId="77777777" w:rsidR="00A57998" w:rsidRPr="00300B19" w:rsidRDefault="00A57998" w:rsidP="00300B19">
      <w:pPr>
        <w:pStyle w:val="Titelcorpo"/>
        <w:spacing w:line="276" w:lineRule="auto"/>
        <w:rPr>
          <w:rFonts w:ascii="Arial" w:hAnsi="Arial" w:cs="Arial"/>
          <w:b w:val="0"/>
          <w:sz w:val="22"/>
          <w:szCs w:val="22"/>
        </w:rPr>
      </w:pPr>
    </w:p>
    <w:p w14:paraId="68B8E7AE" w14:textId="77777777" w:rsidR="00300B19" w:rsidRPr="00300B19" w:rsidRDefault="00300B19" w:rsidP="00300B19">
      <w:pPr>
        <w:pStyle w:val="Titelcorpo"/>
        <w:spacing w:line="276" w:lineRule="auto"/>
        <w:rPr>
          <w:rFonts w:ascii="Arial" w:hAnsi="Arial" w:cs="Arial"/>
          <w:b w:val="0"/>
          <w:sz w:val="28"/>
          <w:szCs w:val="28"/>
        </w:rPr>
      </w:pPr>
    </w:p>
    <w:p w14:paraId="6CE8A808" w14:textId="5E3F4581" w:rsidR="007B1193" w:rsidRPr="00300B19" w:rsidRDefault="00300B19" w:rsidP="00300B19">
      <w:pPr>
        <w:pStyle w:val="Titelcorpo"/>
        <w:spacing w:line="276" w:lineRule="auto"/>
        <w:rPr>
          <w:rFonts w:ascii="Arial" w:hAnsi="Arial" w:cs="Arial"/>
          <w:b w:val="0"/>
          <w:sz w:val="28"/>
          <w:szCs w:val="28"/>
        </w:rPr>
      </w:pPr>
      <w:r>
        <w:rPr>
          <w:rFonts w:ascii="Arial" w:hAnsi="Arial" w:cs="Arial"/>
          <w:b w:val="0"/>
          <w:sz w:val="28"/>
          <w:szCs w:val="28"/>
          <w:lang w:val="fr-FR"/>
        </w:rPr>
        <w:t>La MP 25 : efficacité maximale pour le pompage de mortier sec prêt à l'emploi</w:t>
      </w:r>
    </w:p>
    <w:p w14:paraId="597D5799" w14:textId="77777777" w:rsidR="00A57998" w:rsidRPr="00300B19" w:rsidRDefault="00A57998" w:rsidP="00300B19">
      <w:pPr>
        <w:pStyle w:val="Titelcorpo"/>
        <w:spacing w:line="276" w:lineRule="auto"/>
        <w:rPr>
          <w:rFonts w:ascii="Arial" w:hAnsi="Arial" w:cs="Arial"/>
          <w:sz w:val="22"/>
          <w:szCs w:val="22"/>
        </w:rPr>
      </w:pPr>
    </w:p>
    <w:p w14:paraId="70DCF097" w14:textId="4622C64E" w:rsidR="00C24067" w:rsidRPr="00BD1996" w:rsidRDefault="007E3014" w:rsidP="00300B19">
      <w:pPr>
        <w:pStyle w:val="Titelcorpo"/>
        <w:spacing w:line="276" w:lineRule="auto"/>
        <w:rPr>
          <w:rFonts w:ascii="Arial" w:hAnsi="Arial" w:cs="Arial"/>
          <w:color w:val="0A1D30" w:themeColor="text2" w:themeShade="BF"/>
          <w:sz w:val="22"/>
          <w:szCs w:val="22"/>
        </w:rPr>
      </w:pPr>
      <w:r>
        <w:rPr>
          <w:rFonts w:ascii="Arial" w:hAnsi="Arial" w:cs="Arial"/>
          <w:bCs/>
          <w:color w:val="0A1D30" w:themeColor="text2" w:themeShade="BF"/>
          <w:sz w:val="22"/>
          <w:szCs w:val="22"/>
          <w:lang w:val="fr-FR"/>
        </w:rPr>
        <w:t>Aichtal, février 2025</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Depuis plus de 60 ans, Putzmeister est le leader de l’innovation dans la technique du mortier. La pompe de malaxage MP 25 est l’un de ses succès</w:t>
      </w:r>
      <w:r>
        <w:rPr>
          <w:rFonts w:ascii="Arial" w:hAnsi="Arial" w:cs="Arial"/>
          <w:b w:val="0"/>
          <w:color w:val="0A1D30" w:themeColor="text2" w:themeShade="BF"/>
          <w:sz w:val="22"/>
          <w:szCs w:val="22"/>
          <w:lang w:val="fr-FR"/>
        </w:rPr>
        <w:t> </w:t>
      </w:r>
      <w:r>
        <w:rPr>
          <w:rFonts w:ascii="Arial" w:hAnsi="Arial" w:cs="Arial"/>
          <w:bCs/>
          <w:color w:val="0A1D30" w:themeColor="text2" w:themeShade="BF"/>
          <w:sz w:val="22"/>
          <w:szCs w:val="22"/>
          <w:lang w:val="fr-FR"/>
        </w:rPr>
        <w:t xml:space="preserve">: entièrement équipée, adaptée aux chantiers et fiable. Mais surtout, elle est incroyablement flexible et très efficace pour malaxer, transporter et appliquer des enduits. Du lundi 7 avril au dimanche 13 avril, les personnes intéressées pourront se laisser convaincre par la polyvalence et la puissance de la MP 25 au salon bauma, à Munich, au stand B6. </w:t>
      </w:r>
    </w:p>
    <w:p w14:paraId="25005571" w14:textId="18DA9EE1" w:rsidR="00AE291D" w:rsidRPr="00300B19" w:rsidRDefault="00AE291D" w:rsidP="00300B19">
      <w:pPr>
        <w:pStyle w:val="Titelcorpo"/>
        <w:spacing w:line="276" w:lineRule="auto"/>
        <w:rPr>
          <w:rFonts w:ascii="Arial" w:hAnsi="Arial" w:cs="Arial"/>
          <w:sz w:val="22"/>
          <w:szCs w:val="22"/>
        </w:rPr>
      </w:pPr>
    </w:p>
    <w:p w14:paraId="0EF54D14" w14:textId="2E4CC4FF"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szCs w:val="22"/>
          <w:lang w:val="fr-FR"/>
        </w:rPr>
        <w:t xml:space="preserve">La MP 25 est l’une des pompes de malaxage les plus polyvalentes du marché. Véritable multitalent, elle est en mesure de traiter pratiquement tous les mortiers secs prêts à l’emploi pompables avec une granulométrie de 4 mm, qu’il s’agisse de matériaux en sacs, en silos ou en conteneurs. Elle permet de transporter des enduits extérieurs (enduits à la chaux, chaux-ciment et isolants) et intérieurs (plâtre / plâtre-chaux) au bon endroit, tout comme les chapes autonivelantes et les chapes de sulfate de calcium. À cet effet, les pièces de la vis sans fin sont faciles à changer en fonction de l’application. </w:t>
      </w:r>
    </w:p>
    <w:p w14:paraId="739AA718" w14:textId="77777777" w:rsidR="00A57998" w:rsidRPr="00300B19" w:rsidRDefault="00A57998" w:rsidP="00300B19">
      <w:pPr>
        <w:pStyle w:val="Titelcorpo"/>
        <w:spacing w:line="276" w:lineRule="auto"/>
        <w:rPr>
          <w:rFonts w:ascii="Arial" w:hAnsi="Arial" w:cs="Arial"/>
          <w:b w:val="0"/>
          <w:bCs/>
          <w:sz w:val="22"/>
          <w:szCs w:val="22"/>
        </w:rPr>
      </w:pPr>
    </w:p>
    <w:p w14:paraId="0F0931B7" w14:textId="7D65A04D"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szCs w:val="22"/>
          <w:lang w:val="fr-FR"/>
        </w:rPr>
        <w:t xml:space="preserve">Quels que soient les matériaux traités, la MP 25 permet une utilisation extrêmement simple. Le matériau est versé dans le réservoir, tout le reste est pris en charge par la machine, sans interruption. Le dosage parfait du produit et de l’eau permet d’obtenir une consistance constante. La pompe à eau intégrée garantit une alimentation en eau régulière, tandis que la chambre de gâchage conique assure un débit optimal. Cela facilite l’application et crée les meilleures conditions pour fournir un travail de qualité sur le chantier. </w:t>
      </w:r>
    </w:p>
    <w:p w14:paraId="6EC505D4" w14:textId="77777777" w:rsidR="00A57998" w:rsidRPr="00300B19" w:rsidRDefault="00A57998" w:rsidP="00300B19">
      <w:pPr>
        <w:pStyle w:val="Titelcorpo"/>
        <w:spacing w:line="276" w:lineRule="auto"/>
        <w:rPr>
          <w:rFonts w:ascii="Arial" w:hAnsi="Arial" w:cs="Arial"/>
          <w:b w:val="0"/>
          <w:bCs/>
          <w:sz w:val="22"/>
          <w:szCs w:val="22"/>
        </w:rPr>
      </w:pPr>
    </w:p>
    <w:p w14:paraId="177D99BE" w14:textId="77777777" w:rsidR="00A57998" w:rsidRPr="00300B19" w:rsidRDefault="00A57998" w:rsidP="00300B19">
      <w:pPr>
        <w:pStyle w:val="Titelcorpo"/>
        <w:spacing w:line="276" w:lineRule="auto"/>
        <w:rPr>
          <w:rFonts w:ascii="Arial" w:hAnsi="Arial" w:cs="Arial"/>
          <w:bCs/>
          <w:sz w:val="22"/>
          <w:szCs w:val="22"/>
        </w:rPr>
      </w:pPr>
      <w:r>
        <w:rPr>
          <w:rFonts w:ascii="Arial" w:hAnsi="Arial" w:cs="Arial"/>
          <w:bCs/>
          <w:sz w:val="22"/>
          <w:szCs w:val="22"/>
          <w:lang w:val="fr-FR"/>
        </w:rPr>
        <w:t>Des performances « made in Germany »</w:t>
      </w:r>
    </w:p>
    <w:p w14:paraId="487FCE16" w14:textId="26124521"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szCs w:val="22"/>
          <w:lang w:val="fr-FR"/>
        </w:rPr>
        <w:t xml:space="preserve">La MP 25 est parfaitement équipée pour une utilisation intensive et prolongée sur les chantiers. Son châssis renforcé la rend particulièrement robuste et durable. À cela s’ajoutent un moteur d’entraînement de 5,5 kW et un compresseur d’air d’une puissance de 250 l/min. Avec une pression de refoulement de 40 bar, il est alors possible d’obtenir une distance d'acheminement de 40 m et une hauteur de 15 m, en fonction du matériau utilisé. </w:t>
      </w:r>
    </w:p>
    <w:p w14:paraId="6A120771" w14:textId="77777777" w:rsidR="00A57998" w:rsidRPr="00300B19" w:rsidRDefault="00A57998" w:rsidP="00300B19">
      <w:pPr>
        <w:pStyle w:val="Titelcorpo"/>
        <w:spacing w:line="276" w:lineRule="auto"/>
        <w:rPr>
          <w:rFonts w:ascii="Arial" w:hAnsi="Arial" w:cs="Arial"/>
          <w:b w:val="0"/>
          <w:bCs/>
          <w:sz w:val="22"/>
          <w:szCs w:val="22"/>
        </w:rPr>
      </w:pPr>
    </w:p>
    <w:p w14:paraId="50B47801" w14:textId="77777777" w:rsidR="00A57998" w:rsidRPr="00300B19" w:rsidRDefault="00A57998" w:rsidP="00300B19">
      <w:pPr>
        <w:pStyle w:val="Titelcorpo"/>
        <w:spacing w:line="276" w:lineRule="auto"/>
        <w:rPr>
          <w:rFonts w:ascii="Arial" w:hAnsi="Arial" w:cs="Arial"/>
          <w:bCs/>
          <w:sz w:val="22"/>
          <w:szCs w:val="22"/>
        </w:rPr>
      </w:pPr>
      <w:r>
        <w:rPr>
          <w:rFonts w:ascii="Arial" w:hAnsi="Arial" w:cs="Arial"/>
          <w:bCs/>
          <w:sz w:val="22"/>
          <w:szCs w:val="22"/>
          <w:lang w:val="fr-FR"/>
        </w:rPr>
        <w:t>Utilisation confortable et sûre</w:t>
      </w:r>
    </w:p>
    <w:p w14:paraId="366CA52A" w14:textId="51F7C5A8"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szCs w:val="22"/>
          <w:lang w:val="fr-FR"/>
        </w:rPr>
        <w:t>Tous les éléments de commande et d’affichage sont placés d’un seul côté. Cela permet à l’utilisateur de toujours tout avoir à l’œil et à portée de main. De plus, la grande trémie de remplissage avec ouvre-sacs facilite le chargement de matériaux en sac. Par ailleurs, le rotor peut facilement être vissé à la main grâce à l’aide au vissage. Et cet accessoire est rangé dans la boîte à outils pratique.</w:t>
      </w:r>
    </w:p>
    <w:p w14:paraId="01091E31" w14:textId="77777777" w:rsidR="00A57998" w:rsidRPr="00300B19" w:rsidRDefault="00A57998" w:rsidP="00300B19">
      <w:pPr>
        <w:pStyle w:val="Titelcorpo"/>
        <w:spacing w:line="276" w:lineRule="auto"/>
        <w:rPr>
          <w:rFonts w:ascii="Arial" w:hAnsi="Arial" w:cs="Arial"/>
          <w:b w:val="0"/>
          <w:bCs/>
          <w:sz w:val="22"/>
          <w:szCs w:val="22"/>
        </w:rPr>
      </w:pPr>
    </w:p>
    <w:p w14:paraId="55D800C9" w14:textId="77777777" w:rsidR="00A57998" w:rsidRPr="00300B19" w:rsidRDefault="00A57998" w:rsidP="00300B19">
      <w:pPr>
        <w:pStyle w:val="Titelcorpo"/>
        <w:spacing w:line="276" w:lineRule="auto"/>
        <w:rPr>
          <w:rFonts w:ascii="Arial" w:hAnsi="Arial" w:cs="Arial"/>
          <w:bCs/>
          <w:sz w:val="22"/>
          <w:szCs w:val="22"/>
        </w:rPr>
      </w:pPr>
      <w:r>
        <w:rPr>
          <w:rFonts w:ascii="Arial" w:hAnsi="Arial" w:cs="Arial"/>
          <w:bCs/>
          <w:sz w:val="22"/>
          <w:szCs w:val="22"/>
          <w:lang w:val="fr-FR"/>
        </w:rPr>
        <w:t xml:space="preserve">Facile à démonter et à transporter </w:t>
      </w:r>
    </w:p>
    <w:p w14:paraId="5AA307B2" w14:textId="6735D434"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szCs w:val="22"/>
          <w:lang w:val="fr-FR"/>
        </w:rPr>
        <w:t xml:space="preserve">Comme toutes les pompes de malaxage de Putzmeister, la MP 25 peut aussi être entièrement démontée en plusieurs modules maniables et ce, en quelques gestes et sans outil. Le nettoyage, la maintenance et le transport sont alors simplifiés. Les modules peuvent ensuite être chargés tout aussi facilement dans une voiture ou transportés sur le chantier jusqu’aux étages supérieurs. Sinon, la pompe facilite également le transport ou le déplacement : sabot pour chariot élévateur, anneaux de levage et poignées de transport rabattables sont fournis de série départ usine. </w:t>
      </w:r>
    </w:p>
    <w:p w14:paraId="3B6B1374" w14:textId="77777777" w:rsidR="00A57998" w:rsidRDefault="00A57998" w:rsidP="00300B19">
      <w:pPr>
        <w:pStyle w:val="Titelcorpo"/>
        <w:spacing w:line="276" w:lineRule="auto"/>
        <w:rPr>
          <w:rFonts w:ascii="Arial" w:hAnsi="Arial" w:cs="Arial"/>
          <w:b w:val="0"/>
          <w:bCs/>
          <w:sz w:val="22"/>
          <w:szCs w:val="22"/>
        </w:rPr>
      </w:pPr>
    </w:p>
    <w:p w14:paraId="5526686A" w14:textId="77777777" w:rsidR="00D85C8D" w:rsidRPr="007B47EE" w:rsidRDefault="00D85C8D" w:rsidP="00D85C8D">
      <w:pPr>
        <w:spacing w:line="276" w:lineRule="auto"/>
        <w:rPr>
          <w:rFonts w:cs="Arial"/>
          <w:b/>
          <w:bCs/>
          <w:color w:val="000000"/>
          <w:sz w:val="22"/>
          <w:szCs w:val="22"/>
        </w:rPr>
      </w:pPr>
      <w:r>
        <w:rPr>
          <w:rFonts w:cs="Arial"/>
          <w:b/>
          <w:bCs/>
          <w:color w:val="000000"/>
          <w:sz w:val="22"/>
          <w:szCs w:val="22"/>
          <w:lang w:val="fr-FR"/>
        </w:rPr>
        <w:t>À propos de Putzmeister Mörtelmaschinen</w:t>
      </w:r>
    </w:p>
    <w:p w14:paraId="3D80913C" w14:textId="77777777" w:rsidR="00D85C8D" w:rsidRPr="007B47EE" w:rsidRDefault="00D85C8D" w:rsidP="00D85C8D">
      <w:pPr>
        <w:spacing w:line="276" w:lineRule="auto"/>
        <w:rPr>
          <w:rFonts w:cs="Arial"/>
          <w:bCs/>
          <w:color w:val="000000"/>
          <w:sz w:val="22"/>
          <w:szCs w:val="22"/>
        </w:rPr>
      </w:pPr>
      <w:r>
        <w:rPr>
          <w:rFonts w:cs="Arial"/>
          <w:color w:val="000000"/>
          <w:sz w:val="22"/>
          <w:szCs w:val="22"/>
          <w:lang w:val="fr-FR"/>
        </w:rPr>
        <w:t xml:space="preserve">Putzmeister Mörtelmaschinen GmbH fait partie du groupe Putzmeister, et se spécialise dans le développement et la production de machines spécifiques pour le mortier et les pompes à chape. Les cas d’application couverts par ces machines comprennent aussi bien chape de ciment, chape liquide et enduit que béton projeté, béton fin et autres applications spéciales. Putzmeister Mörtelmaschinen regroupe les marques Putzmeister, Brinkmann et Lancy. La société produit au siège de l’entreprise à Aichtal, en Allemagne, et à Floirac (près de Bordeaux), en France. </w:t>
      </w:r>
    </w:p>
    <w:p w14:paraId="3BC6D000" w14:textId="77777777" w:rsidR="00D85C8D" w:rsidRDefault="00D85C8D" w:rsidP="00300B19">
      <w:pPr>
        <w:pStyle w:val="Titelcorpo"/>
        <w:spacing w:line="276" w:lineRule="auto"/>
        <w:rPr>
          <w:rFonts w:ascii="Arial" w:hAnsi="Arial" w:cs="Arial"/>
          <w:b w:val="0"/>
          <w:bCs/>
          <w:sz w:val="22"/>
          <w:szCs w:val="22"/>
        </w:rPr>
      </w:pPr>
    </w:p>
    <w:p w14:paraId="21183A13" w14:textId="77777777" w:rsidR="00D85C8D" w:rsidRPr="00300B19" w:rsidRDefault="00D85C8D" w:rsidP="00300B19">
      <w:pPr>
        <w:pStyle w:val="Titelcorpo"/>
        <w:spacing w:line="276" w:lineRule="auto"/>
        <w:rPr>
          <w:rFonts w:ascii="Arial" w:hAnsi="Arial" w:cs="Arial"/>
          <w:b w:val="0"/>
          <w:bCs/>
          <w:sz w:val="22"/>
          <w:szCs w:val="22"/>
        </w:rPr>
      </w:pPr>
    </w:p>
    <w:p w14:paraId="7B2C7220" w14:textId="5E16437E" w:rsidR="00901CFE" w:rsidRPr="00300B19" w:rsidRDefault="00901CFE" w:rsidP="00300B19">
      <w:pPr>
        <w:spacing w:line="276" w:lineRule="auto"/>
        <w:rPr>
          <w:rFonts w:cs="Arial"/>
          <w:b/>
          <w:sz w:val="22"/>
          <w:szCs w:val="22"/>
        </w:rPr>
      </w:pPr>
      <w:r>
        <w:rPr>
          <w:rFonts w:cs="Arial"/>
          <w:b/>
          <w:bCs/>
          <w:sz w:val="22"/>
          <w:szCs w:val="22"/>
          <w:lang w:val="fr-FR"/>
        </w:rPr>
        <w:t>À propos du groupe Putzmeister</w:t>
      </w:r>
    </w:p>
    <w:p w14:paraId="73233BD2" w14:textId="77777777" w:rsidR="00901CFE" w:rsidRPr="00300B19" w:rsidRDefault="00901CFE" w:rsidP="00300B19">
      <w:pPr>
        <w:spacing w:line="276" w:lineRule="auto"/>
        <w:rPr>
          <w:rFonts w:cs="Arial"/>
          <w:sz w:val="22"/>
          <w:szCs w:val="22"/>
        </w:rPr>
      </w:pPr>
      <w:r>
        <w:rPr>
          <w:rFonts w:cs="Arial"/>
          <w:sz w:val="22"/>
          <w:szCs w:val="22"/>
          <w:lang w:val="fr-FR"/>
        </w:rPr>
        <w:t>Le groupe Putzmeister développe et produit des machines de haute qualité technique dans les domaines du transport de béton, des pompes à béton automobiles, des pompes à béton stationnaires, des mâts de distribution et des accessoires, de la technique d’installation, du transport de tubes pour les matériaux épais industriels, des pulvérisateurs et du transport de béton dans les tunnels et souterrains, des machines à mortier, des machines à crépir, du transport de chapes, des applications d’injection et spéciales. Les segments de marché sont l’industrie de la construction, l’exploitation minière et le creusement de tunnels, les grands projets industriels, les centrales électriques et d’épuration ainsi que les installations d’incinération des déchets dans le monde entier.</w:t>
      </w:r>
    </w:p>
    <w:p w14:paraId="29BACD6B" w14:textId="77777777" w:rsidR="00901CFE" w:rsidRPr="00300B19" w:rsidRDefault="00901CFE" w:rsidP="00300B19">
      <w:pPr>
        <w:spacing w:line="276" w:lineRule="auto"/>
        <w:rPr>
          <w:rFonts w:cs="Arial"/>
          <w:sz w:val="22"/>
          <w:szCs w:val="22"/>
        </w:rPr>
      </w:pPr>
    </w:p>
    <w:p w14:paraId="7E674B86" w14:textId="0EE32F5D" w:rsidR="00901CFE" w:rsidRPr="00300B19" w:rsidRDefault="00901CFE" w:rsidP="00300B19">
      <w:pPr>
        <w:spacing w:line="276" w:lineRule="auto"/>
        <w:rPr>
          <w:rFonts w:cs="Arial"/>
          <w:color w:val="FF0000"/>
          <w:sz w:val="22"/>
          <w:szCs w:val="22"/>
        </w:rPr>
      </w:pPr>
      <w:r>
        <w:rPr>
          <w:sz w:val="22"/>
          <w:szCs w:val="22"/>
          <w:lang w:val="fr-FR"/>
        </w:rPr>
        <w:t xml:space="preserve">Le siège social de la société est situé à Aichtal, en Allemagne. </w:t>
      </w:r>
      <w:r>
        <w:rPr>
          <w:color w:val="000000" w:themeColor="text1"/>
          <w:sz w:val="22"/>
          <w:szCs w:val="22"/>
          <w:lang w:val="fr-FR"/>
        </w:rPr>
        <w:t>Avec plus de 4000 employés, l’entreprise a réalisé un chiffre d’affaires de 1 milliard d’euros au cours de l’exercice 2023.</w:t>
      </w:r>
    </w:p>
    <w:p w14:paraId="39AB5B3F" w14:textId="77777777" w:rsidR="00EE7E1A" w:rsidRDefault="00EE7E1A" w:rsidP="00095EEC">
      <w:pPr>
        <w:pStyle w:val="Titelcorpo"/>
        <w:spacing w:line="360" w:lineRule="auto"/>
        <w:rPr>
          <w:rFonts w:ascii="Arial" w:hAnsi="Arial" w:cs="Arial"/>
          <w:b w:val="0"/>
          <w:sz w:val="20"/>
        </w:rPr>
      </w:pPr>
    </w:p>
    <w:sectPr w:rsidR="00EE7E1A"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865C2" w14:textId="77777777" w:rsidR="00307618" w:rsidRDefault="00307618">
      <w:r>
        <w:separator/>
      </w:r>
    </w:p>
  </w:endnote>
  <w:endnote w:type="continuationSeparator" w:id="0">
    <w:p w14:paraId="560F7D94" w14:textId="77777777" w:rsidR="00307618" w:rsidRDefault="0030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bCs/>
        <w:lang w:val="fr-FR"/>
      </w:rPr>
      <w:t>Information :</w:t>
    </w:r>
  </w:p>
  <w:p w14:paraId="6CE86346" w14:textId="77777777" w:rsidR="007A7AE4" w:rsidRDefault="007A7AE4">
    <w:pPr>
      <w:pStyle w:val="Fuzeile"/>
      <w:jc w:val="center"/>
    </w:pPr>
    <w:r>
      <w:rPr>
        <w:sz w:val="18"/>
        <w:u w:val="single"/>
        <w:lang w:val="fr-FR"/>
      </w:rPr>
      <w:t>Les nouveaux textes sont soulignés</w:t>
    </w:r>
    <w:r>
      <w:rPr>
        <w:sz w:val="18"/>
        <w:lang w:val="fr-FR"/>
      </w:rPr>
      <w:t xml:space="preserve"> - </w:t>
    </w:r>
    <w:r>
      <w:rPr>
        <w:strike/>
        <w:sz w:val="18"/>
        <w:lang w:val="fr-FR"/>
      </w:rPr>
      <w:t>Les textes supprimés sont barrés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lang w:val="fr-FR"/>
      </w:rPr>
      <w:t>Informez vos collaborateurs du contenu de cette PORGA et complétez le cas échéant la description du poste !</w:t>
    </w:r>
  </w:p>
  <w:p w14:paraId="4A089E64" w14:textId="77777777" w:rsidR="00290E1B" w:rsidRDefault="00290E1B">
    <w:pPr>
      <w:pStyle w:val="Fuzeile"/>
      <w:rPr>
        <w:sz w:val="14"/>
      </w:rPr>
    </w:pPr>
    <w:r>
      <w:rPr>
        <w:sz w:val="14"/>
        <w:lang w:val="fr-FR"/>
      </w:rPr>
      <w:t xml:space="preserve">Ces </w:t>
    </w:r>
    <w:r>
      <w:rPr>
        <w:b/>
        <w:bCs/>
        <w:sz w:val="14"/>
        <w:u w:val="single"/>
        <w:lang w:val="fr-FR"/>
      </w:rPr>
      <w:t>i</w:t>
    </w:r>
    <w:r>
      <w:rPr>
        <w:sz w:val="14"/>
        <w:lang w:val="fr-FR"/>
      </w:rPr>
      <w:t>nstructions d'</w:t>
    </w:r>
    <w:r>
      <w:rPr>
        <w:b/>
        <w:bCs/>
        <w:sz w:val="14"/>
        <w:u w:val="single"/>
        <w:lang w:val="fr-FR"/>
      </w:rPr>
      <w:t>o</w:t>
    </w:r>
    <w:r>
      <w:rPr>
        <w:sz w:val="14"/>
        <w:lang w:val="fr-FR"/>
      </w:rPr>
      <w:t xml:space="preserve">rganisation de </w:t>
    </w:r>
    <w:r>
      <w:rPr>
        <w:b/>
        <w:bCs/>
        <w:sz w:val="14"/>
        <w:u w:val="single"/>
        <w:lang w:val="fr-FR"/>
      </w:rPr>
      <w:t>P</w:t>
    </w:r>
    <w:r>
      <w:rPr>
        <w:sz w:val="14"/>
        <w:lang w:val="fr-FR"/>
      </w:rPr>
      <w:t>utzmeister décrivent des processus intersectoriels et interdépartementaux. Veuillez respecter la confidentialité en raison de la valeur du contenu organisationnel. Directives pour la création dans PORGA 901001 et UP 2011. (répertoire : p:\alle\porga\901001 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Pr>
        <w:sz w:val="14"/>
        <w:lang w:val="fr-FR"/>
      </w:rPr>
      <w:t xml:space="preserve">Putzmeister AG  </w:t>
    </w:r>
    <w:r>
      <w:rPr>
        <w:sz w:val="14"/>
        <w:lang w:val="fr-FR"/>
      </w:rPr>
      <w:sym w:font="Symbol" w:char="F0B7"/>
    </w:r>
    <w:r>
      <w:rPr>
        <w:sz w:val="14"/>
        <w:lang w:val="fr-FR"/>
      </w:rPr>
      <w:t xml:space="preserve">  Postfach 2152  </w:t>
    </w:r>
    <w:r>
      <w:rPr>
        <w:sz w:val="14"/>
        <w:lang w:val="fr-FR"/>
      </w:rPr>
      <w:sym w:font="Symbol" w:char="F0B7"/>
    </w:r>
    <w:r>
      <w:rPr>
        <w:sz w:val="14"/>
        <w:lang w:val="fr-FR"/>
      </w:rPr>
      <w:t xml:space="preserve">  D-72629 Aichtal  </w:t>
    </w:r>
    <w:r>
      <w:rPr>
        <w:sz w:val="14"/>
        <w:lang w:val="fr-FR"/>
      </w:rPr>
      <w:sym w:font="Symbol" w:char="F0B7"/>
    </w:r>
    <w:r>
      <w:rPr>
        <w:sz w:val="14"/>
        <w:lang w:val="fr-FR"/>
      </w:rPr>
      <w:t xml:space="preserve">  Tél. (07127)599-0  </w:t>
    </w:r>
    <w:r>
      <w:rPr>
        <w:sz w:val="14"/>
        <w:lang w:val="fr-FR"/>
      </w:rPr>
      <w:sym w:font="Symbol" w:char="F0B7"/>
    </w:r>
    <w:r>
      <w:rPr>
        <w:sz w:val="14"/>
        <w:lang w:val="fr-FR"/>
      </w:rPr>
      <w:t xml:space="preserve">  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E258" w14:textId="77777777" w:rsidR="00307618" w:rsidRDefault="00307618">
      <w:r>
        <w:separator/>
      </w:r>
    </w:p>
  </w:footnote>
  <w:footnote w:type="continuationSeparator" w:id="0">
    <w:p w14:paraId="10BAB742" w14:textId="77777777" w:rsidR="00307618" w:rsidRDefault="00307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530F40D9" w:rsidR="007A7AE4" w:rsidRPr="001B6138" w:rsidRDefault="007A7AE4" w:rsidP="009D0413">
    <w:pPr>
      <w:pStyle w:val="Kopfzeile"/>
      <w:rPr>
        <w:sz w:val="12"/>
      </w:rPr>
    </w:pPr>
    <w:r>
      <w:rPr>
        <w:sz w:val="12"/>
        <w:lang w:val="fr-FR"/>
      </w:rPr>
      <w:fldChar w:fldCharType="begin"/>
    </w:r>
    <w:r>
      <w:rPr>
        <w:sz w:val="12"/>
        <w:lang w:val="fr-FR"/>
      </w:rPr>
      <w:instrText xml:space="preserve"> FILENAME \p \* MERGEFORMAT </w:instrText>
    </w:r>
    <w:r>
      <w:rPr>
        <w:sz w:val="12"/>
        <w:lang w:val="fr-FR"/>
      </w:rPr>
      <w:fldChar w:fldCharType="separate"/>
    </w:r>
    <w:r w:rsidR="00282652">
      <w:rPr>
        <w:noProof/>
        <w:sz w:val="12"/>
        <w:lang w:val="fr-FR"/>
      </w:rPr>
      <w:t>https://myputzmeister.sharepoint.com/sites/pmh/marketing/Public/PR/Press Releases/PM/PI 2000-2999/PI 2050 Bauma 25 Universalmischpumpe MP25/PI 2050 Universalmischpumpe MP25_FR.docx</w:t>
    </w:r>
    <w:r>
      <w:rPr>
        <w:sz w:val="12"/>
        <w:lang w:val="fr-FR"/>
      </w:rPr>
      <w:fldChar w:fldCharType="end"/>
    </w:r>
    <w:bookmarkEnd w:id="0"/>
    <w:r>
      <w:rPr>
        <w:sz w:val="12"/>
        <w:lang w:val="fr-FR"/>
      </w:rPr>
      <w:tab/>
    </w:r>
    <w:r>
      <w:rPr>
        <w:sz w:val="12"/>
        <w:lang w:val="fr-FR"/>
      </w:rPr>
      <w:tab/>
    </w:r>
    <w:r>
      <w:rPr>
        <w:lang w:val="fr-FR"/>
      </w:rPr>
      <w:fldChar w:fldCharType="begin"/>
    </w:r>
    <w:r>
      <w:rPr>
        <w:lang w:val="fr-FR"/>
      </w:rPr>
      <w:instrText xml:space="preserve"> DATE \@ "yyyy-MM-dd" \* MERGEFORMAT </w:instrText>
    </w:r>
    <w:r>
      <w:rPr>
        <w:lang w:val="fr-FR"/>
      </w:rPr>
      <w:fldChar w:fldCharType="separate"/>
    </w:r>
    <w:r w:rsidR="00282652">
      <w:rPr>
        <w:noProof/>
        <w:lang w:val="fr-FR"/>
      </w:rPr>
      <w:t>2025-02-17</w:t>
    </w:r>
    <w:r>
      <w:rPr>
        <w:lang w:val="fr-FR"/>
      </w:rP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Pr>
        <w:lang w:val="fr-FR"/>
      </w:rPr>
      <w:tab/>
    </w:r>
    <w:r>
      <w:rPr>
        <w:lang w:val="fr-FR"/>
      </w:rPr>
      <w:tab/>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684196B5" w14:textId="52D74567" w:rsidR="007A7AE4" w:rsidRPr="00E30B18" w:rsidRDefault="007A7AE4" w:rsidP="009D0413">
    <w:pPr>
      <w:pStyle w:val="Kopfzeile"/>
      <w:jc w:val="right"/>
    </w:pPr>
    <w:r>
      <w:rPr>
        <w:lang w:val="fr-FR"/>
      </w:rPr>
      <w:fldChar w:fldCharType="begin"/>
    </w:r>
    <w:r>
      <w:rPr>
        <w:lang w:val="fr-FR"/>
      </w:rPr>
      <w:instrText xml:space="preserve"> REF nr \* MERGEFORMAT </w:instrText>
    </w:r>
    <w:r>
      <w:rPr>
        <w:lang w:val="fr-FR"/>
      </w:rPr>
      <w:fldChar w:fldCharType="separate"/>
    </w:r>
    <w:r w:rsidR="00282652">
      <w:rPr>
        <w:b/>
        <w:bCs/>
      </w:rPr>
      <w:t>Fehler! Verweisquelle konnte nicht gefunden werden.</w:t>
    </w:r>
    <w:r>
      <w:rPr>
        <w:lang w:val="fr-FR"/>
      </w:rPr>
      <w:fldChar w:fldCharType="end"/>
    </w:r>
    <w:r>
      <w:rPr>
        <w:lang w:val="fr-FR"/>
      </w:rPr>
      <w:t xml:space="preserve"> </w:t>
    </w:r>
  </w:p>
  <w:p w14:paraId="373F8BF9" w14:textId="00F9DEE3" w:rsidR="007A7AE4" w:rsidRDefault="007A7AE4" w:rsidP="009D0413">
    <w:pPr>
      <w:pStyle w:val="Kopfzeile"/>
      <w:pBdr>
        <w:top w:val="single" w:sz="6" w:space="1" w:color="auto"/>
      </w:pBdr>
      <w:jc w:val="right"/>
    </w:pPr>
    <w:r>
      <w:rPr>
        <w:lang w:val="fr-FR"/>
      </w:rPr>
      <w:fldChar w:fldCharType="begin"/>
    </w:r>
    <w:r>
      <w:rPr>
        <w:lang w:val="fr-FR"/>
      </w:rPr>
      <w:instrText xml:space="preserve"> REF  rev  \* MERGEFORMAT </w:instrText>
    </w:r>
    <w:r>
      <w:rPr>
        <w:lang w:val="fr-FR"/>
      </w:rPr>
      <w:fldChar w:fldCharType="separate"/>
    </w:r>
    <w:r w:rsidR="00282652">
      <w:rPr>
        <w:b/>
        <w:bCs/>
      </w:rPr>
      <w:t>Fehler! Verweisquelle konnte nicht gefunden werden.</w:t>
    </w:r>
    <w:r>
      <w:rPr>
        <w:lang w:val="fr-FR"/>
      </w:rP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lang w:val="fr-FR"/>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lang w:val="fr-FR"/>
      </w:rPr>
      <w:fldChar w:fldCharType="begin"/>
    </w:r>
    <w:r>
      <w:rPr>
        <w:rStyle w:val="Seitenzahl"/>
        <w:lang w:val="fr-FR"/>
      </w:rPr>
      <w:instrText xml:space="preserve">PAGE  </w:instrText>
    </w:r>
    <w:r>
      <w:rPr>
        <w:rStyle w:val="Seitenzahl"/>
        <w:lang w:val="fr-FR"/>
      </w:rPr>
      <w:fldChar w:fldCharType="separate"/>
    </w:r>
    <w:r>
      <w:rPr>
        <w:rStyle w:val="Seitenzahl"/>
        <w:noProof/>
        <w:lang w:val="fr-FR"/>
      </w:rPr>
      <w:t>1</w:t>
    </w:r>
    <w:r>
      <w:rPr>
        <w:rStyle w:val="Seitenzahl"/>
        <w:lang w:val="fr-FR"/>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Pr>
        <w:sz w:val="12"/>
        <w:lang w:val="fr-FR"/>
      </w:rPr>
      <w:tab/>
    </w:r>
    <w:r>
      <w:rPr>
        <w:sz w:val="12"/>
        <w:lang w:val="fr-FR"/>
      </w:rPr>
      <w:tab/>
    </w:r>
    <w:r>
      <w:rPr>
        <w:lang w:val="fr-FR"/>
      </w:rPr>
      <w:t xml:space="preserve">Page : </w:t>
    </w:r>
    <w:r>
      <w:rPr>
        <w:rStyle w:val="Seitenzahl"/>
        <w:noProof/>
        <w:lang w:val="fr-FR"/>
      </w:rPr>
      <w:fldChar w:fldCharType="begin"/>
    </w:r>
    <w:r>
      <w:rPr>
        <w:rStyle w:val="Seitenzahl"/>
        <w:noProof/>
        <w:lang w:val="fr-FR"/>
      </w:rPr>
      <w:instrText xml:space="preserve"> PAGE </w:instrText>
    </w:r>
    <w:r>
      <w:rPr>
        <w:rStyle w:val="Seitenzahl"/>
        <w:noProof/>
        <w:lang w:val="fr-FR"/>
      </w:rPr>
      <w:fldChar w:fldCharType="separate"/>
    </w:r>
    <w:r>
      <w:rPr>
        <w:rStyle w:val="Seitenzahl"/>
        <w:noProof/>
        <w:lang w:val="fr-FR"/>
      </w:rPr>
      <w:t>2</w:t>
    </w:r>
    <w:r>
      <w:rPr>
        <w:rStyle w:val="Seitenzahl"/>
        <w:lang w:val="fr-FR"/>
      </w:rPr>
      <w:fldChar w:fldCharType="end"/>
    </w:r>
    <w:r>
      <w:rPr>
        <w:rStyle w:val="Seitenzahl"/>
        <w:lang w:val="fr-FR"/>
      </w:rPr>
      <w:t xml:space="preserve"> sur </w:t>
    </w:r>
    <w:r>
      <w:rPr>
        <w:rStyle w:val="Seitenzahl"/>
        <w:lang w:val="fr-FR"/>
      </w:rPr>
      <w:fldChar w:fldCharType="begin"/>
    </w:r>
    <w:r>
      <w:rPr>
        <w:rStyle w:val="Seitenzahl"/>
        <w:lang w:val="fr-FR"/>
      </w:rPr>
      <w:instrText xml:space="preserve"> NUMPAGES  \* MERGEFORMAT </w:instrText>
    </w:r>
    <w:r>
      <w:rPr>
        <w:rStyle w:val="Seitenzahl"/>
        <w:lang w:val="fr-FR"/>
      </w:rPr>
      <w:fldChar w:fldCharType="separate"/>
    </w:r>
    <w:r>
      <w:rPr>
        <w:rStyle w:val="Seitenzahl"/>
        <w:lang w:val="fr-FR"/>
      </w:rPr>
      <w:t>2</w:t>
    </w:r>
    <w:r>
      <w:rPr>
        <w:rStyle w:val="Seitenzahl"/>
        <w:lang w:val="fr-FR"/>
      </w:rPr>
      <w:fldChar w:fldCharType="end"/>
    </w:r>
  </w:p>
  <w:p w14:paraId="4D0D632F" w14:textId="77777777" w:rsidR="00290E1B" w:rsidRPr="00290E1B" w:rsidRDefault="00290E1B" w:rsidP="00290E1B">
    <w:pPr>
      <w:pStyle w:val="Kopfzeile"/>
      <w:pBdr>
        <w:top w:val="single" w:sz="6" w:space="1" w:color="auto"/>
      </w:pBdr>
      <w:rPr>
        <w:sz w:val="12"/>
      </w:rPr>
    </w:pPr>
    <w:r>
      <w:rPr>
        <w:lang w:val="fr-FR"/>
      </w:rPr>
      <w:tab/>
    </w:r>
    <w:r>
      <w:rPr>
        <w:lang w:val="fr-FR"/>
      </w:rP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50E673FB" w:rsidR="00290E1B" w:rsidRDefault="00A8222A">
    <w:pPr>
      <w:pStyle w:val="Kopfzeile"/>
      <w:pBdr>
        <w:bottom w:val="single" w:sz="6" w:space="1" w:color="auto"/>
      </w:pBdr>
    </w:pPr>
    <w:r>
      <w:rPr>
        <w:noProof/>
        <w:lang w:val="fr-FR"/>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lang w:val="fr-FR"/>
                              </w:rPr>
                              <w:t>Créé selon les règles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lang w:val="fr-FR"/>
                        </w:rPr>
                        <w:t>Créé selon les règles PORGA 901001</w:t>
                      </w:r>
                    </w:p>
                  </w:txbxContent>
                </v:textbox>
              </v:rect>
            </v:group>
          </w:pict>
        </mc:Fallback>
      </mc:AlternateContent>
    </w:r>
    <w:r>
      <w:rPr>
        <w:sz w:val="12"/>
        <w:szCs w:val="12"/>
        <w:lang w:val="fr-FR"/>
      </w:rPr>
      <w:fldChar w:fldCharType="begin"/>
    </w:r>
    <w:r>
      <w:rPr>
        <w:sz w:val="12"/>
        <w:szCs w:val="12"/>
        <w:lang w:val="fr-FR"/>
      </w:rPr>
      <w:instrText xml:space="preserve"> FILENAME  \p  \* MERGEFORMAT </w:instrText>
    </w:r>
    <w:r>
      <w:rPr>
        <w:sz w:val="12"/>
        <w:szCs w:val="12"/>
        <w:lang w:val="fr-FR"/>
      </w:rPr>
      <w:fldChar w:fldCharType="separate"/>
    </w:r>
    <w:r w:rsidR="00282652">
      <w:rPr>
        <w:noProof/>
        <w:sz w:val="12"/>
        <w:szCs w:val="12"/>
        <w:lang w:val="fr-FR"/>
      </w:rPr>
      <w:t>https://myputzmeister.sharepoint.com/sites/pmh/marketing/Public/PR/Press Releases/PM/PI 2000-2999/PI 2050 Bauma 25 Universalmischpumpe MP25/PI 2050 Universalmischpumpe MP25_FR.docx</w:t>
    </w:r>
    <w:r>
      <w:rPr>
        <w:sz w:val="12"/>
        <w:szCs w:val="12"/>
        <w:lang w:val="fr-FR"/>
      </w:rPr>
      <w:fldChar w:fldCharType="end"/>
    </w:r>
    <w:r>
      <w:rPr>
        <w:lang w:val="fr-FR"/>
      </w:rPr>
      <w:tab/>
    </w:r>
    <w:r>
      <w:rPr>
        <w:lang w:val="fr-FR"/>
      </w:rPr>
      <w:tab/>
    </w:r>
    <w:r>
      <w:rPr>
        <w:lang w:val="fr-FR"/>
      </w:rPr>
      <w:fldChar w:fldCharType="begin"/>
    </w:r>
    <w:r>
      <w:rPr>
        <w:lang w:val="fr-FR"/>
      </w:rPr>
      <w:instrText xml:space="preserve"> CREATEDATE \@ "yyyy-MM-dd" \* MERGEFORMAT </w:instrText>
    </w:r>
    <w:r>
      <w:rPr>
        <w:lang w:val="fr-FR"/>
      </w:rPr>
      <w:fldChar w:fldCharType="separate"/>
    </w:r>
    <w:r w:rsidR="00282652">
      <w:rPr>
        <w:noProof/>
        <w:lang w:val="fr-FR"/>
      </w:rPr>
      <w:t>2025-02-07</w:t>
    </w:r>
    <w:r>
      <w:rPr>
        <w:lang w:val="fr-F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687487">
    <w:abstractNumId w:val="2"/>
  </w:num>
  <w:num w:numId="2" w16cid:durableId="1163199807">
    <w:abstractNumId w:val="7"/>
  </w:num>
  <w:num w:numId="3" w16cid:durableId="1929384349">
    <w:abstractNumId w:val="5"/>
  </w:num>
  <w:num w:numId="4" w16cid:durableId="645663706">
    <w:abstractNumId w:val="9"/>
  </w:num>
  <w:num w:numId="5" w16cid:durableId="215552700">
    <w:abstractNumId w:val="10"/>
  </w:num>
  <w:num w:numId="6" w16cid:durableId="70396932">
    <w:abstractNumId w:val="11"/>
  </w:num>
  <w:num w:numId="7" w16cid:durableId="27029118">
    <w:abstractNumId w:val="4"/>
  </w:num>
  <w:num w:numId="8" w16cid:durableId="736707617">
    <w:abstractNumId w:val="8"/>
  </w:num>
  <w:num w:numId="9" w16cid:durableId="1247151941">
    <w:abstractNumId w:val="3"/>
  </w:num>
  <w:num w:numId="10" w16cid:durableId="250939765">
    <w:abstractNumId w:val="6"/>
  </w:num>
  <w:num w:numId="11" w16cid:durableId="2078359497">
    <w:abstractNumId w:val="0"/>
  </w:num>
  <w:num w:numId="12" w16cid:durableId="3976773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7B87"/>
    <w:rsid w:val="00076353"/>
    <w:rsid w:val="00082938"/>
    <w:rsid w:val="00083BC3"/>
    <w:rsid w:val="00093259"/>
    <w:rsid w:val="00095EEC"/>
    <w:rsid w:val="000A70BE"/>
    <w:rsid w:val="000C52FB"/>
    <w:rsid w:val="000C7182"/>
    <w:rsid w:val="000F56A2"/>
    <w:rsid w:val="00134044"/>
    <w:rsid w:val="001357E5"/>
    <w:rsid w:val="00141FFB"/>
    <w:rsid w:val="001421B6"/>
    <w:rsid w:val="00142340"/>
    <w:rsid w:val="00145DE7"/>
    <w:rsid w:val="001661E5"/>
    <w:rsid w:val="00172730"/>
    <w:rsid w:val="00177C0F"/>
    <w:rsid w:val="001841BF"/>
    <w:rsid w:val="001A08D7"/>
    <w:rsid w:val="001A3E08"/>
    <w:rsid w:val="001B43B0"/>
    <w:rsid w:val="001C6A25"/>
    <w:rsid w:val="001D0722"/>
    <w:rsid w:val="001D3C1C"/>
    <w:rsid w:val="001D3FFF"/>
    <w:rsid w:val="001D41E1"/>
    <w:rsid w:val="001D6D26"/>
    <w:rsid w:val="001E55DF"/>
    <w:rsid w:val="001F2002"/>
    <w:rsid w:val="00202680"/>
    <w:rsid w:val="00235AD2"/>
    <w:rsid w:val="00237511"/>
    <w:rsid w:val="0024021D"/>
    <w:rsid w:val="00254EF9"/>
    <w:rsid w:val="00257077"/>
    <w:rsid w:val="00270002"/>
    <w:rsid w:val="00272F2A"/>
    <w:rsid w:val="00282652"/>
    <w:rsid w:val="00290026"/>
    <w:rsid w:val="00290E1B"/>
    <w:rsid w:val="002A23D5"/>
    <w:rsid w:val="002A6DD3"/>
    <w:rsid w:val="002B4AA5"/>
    <w:rsid w:val="002C09E4"/>
    <w:rsid w:val="002E4621"/>
    <w:rsid w:val="002E6951"/>
    <w:rsid w:val="002F2465"/>
    <w:rsid w:val="00300B19"/>
    <w:rsid w:val="00307618"/>
    <w:rsid w:val="00325602"/>
    <w:rsid w:val="00335008"/>
    <w:rsid w:val="00336F0B"/>
    <w:rsid w:val="00364EF9"/>
    <w:rsid w:val="003752CD"/>
    <w:rsid w:val="003777DE"/>
    <w:rsid w:val="00392BB2"/>
    <w:rsid w:val="003A3AA0"/>
    <w:rsid w:val="003A6C8A"/>
    <w:rsid w:val="003B49CD"/>
    <w:rsid w:val="003B4D03"/>
    <w:rsid w:val="003B5449"/>
    <w:rsid w:val="003C7FA1"/>
    <w:rsid w:val="003D1B3B"/>
    <w:rsid w:val="003D7CFF"/>
    <w:rsid w:val="003E77E3"/>
    <w:rsid w:val="00436D4E"/>
    <w:rsid w:val="00452FE4"/>
    <w:rsid w:val="004539F1"/>
    <w:rsid w:val="0045486B"/>
    <w:rsid w:val="0047366D"/>
    <w:rsid w:val="00476963"/>
    <w:rsid w:val="004B31C8"/>
    <w:rsid w:val="004D1355"/>
    <w:rsid w:val="004D2E54"/>
    <w:rsid w:val="004D595A"/>
    <w:rsid w:val="004D5F1B"/>
    <w:rsid w:val="004F71E5"/>
    <w:rsid w:val="005008F3"/>
    <w:rsid w:val="005015FD"/>
    <w:rsid w:val="0050197E"/>
    <w:rsid w:val="00506F16"/>
    <w:rsid w:val="00523BAA"/>
    <w:rsid w:val="00546E00"/>
    <w:rsid w:val="00554C9D"/>
    <w:rsid w:val="00556D5F"/>
    <w:rsid w:val="00562C1F"/>
    <w:rsid w:val="00564BB4"/>
    <w:rsid w:val="0056583F"/>
    <w:rsid w:val="00574406"/>
    <w:rsid w:val="00575338"/>
    <w:rsid w:val="00580BF8"/>
    <w:rsid w:val="00580DB5"/>
    <w:rsid w:val="005B678D"/>
    <w:rsid w:val="005B7A13"/>
    <w:rsid w:val="005C1EB1"/>
    <w:rsid w:val="005D0F03"/>
    <w:rsid w:val="005D7CEB"/>
    <w:rsid w:val="005E029D"/>
    <w:rsid w:val="005F7FCC"/>
    <w:rsid w:val="0060207B"/>
    <w:rsid w:val="00605421"/>
    <w:rsid w:val="00611056"/>
    <w:rsid w:val="00613288"/>
    <w:rsid w:val="00622A56"/>
    <w:rsid w:val="00647578"/>
    <w:rsid w:val="00661D36"/>
    <w:rsid w:val="00664A75"/>
    <w:rsid w:val="00664E67"/>
    <w:rsid w:val="00667F0E"/>
    <w:rsid w:val="00670FF8"/>
    <w:rsid w:val="00671D7B"/>
    <w:rsid w:val="00676BCF"/>
    <w:rsid w:val="00692D2D"/>
    <w:rsid w:val="006949C8"/>
    <w:rsid w:val="006B0497"/>
    <w:rsid w:val="006B430E"/>
    <w:rsid w:val="006B5D54"/>
    <w:rsid w:val="006C47C3"/>
    <w:rsid w:val="006C5DBF"/>
    <w:rsid w:val="006D50D9"/>
    <w:rsid w:val="006D5A9C"/>
    <w:rsid w:val="006D733A"/>
    <w:rsid w:val="006E297B"/>
    <w:rsid w:val="006E64B2"/>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A7AE4"/>
    <w:rsid w:val="007B0856"/>
    <w:rsid w:val="007B1193"/>
    <w:rsid w:val="007B4254"/>
    <w:rsid w:val="007B6BDD"/>
    <w:rsid w:val="007D2393"/>
    <w:rsid w:val="007D6B65"/>
    <w:rsid w:val="007E3014"/>
    <w:rsid w:val="007E7B3B"/>
    <w:rsid w:val="00800AC3"/>
    <w:rsid w:val="00801ECB"/>
    <w:rsid w:val="00802083"/>
    <w:rsid w:val="00813D04"/>
    <w:rsid w:val="00832EA5"/>
    <w:rsid w:val="00843A20"/>
    <w:rsid w:val="00845152"/>
    <w:rsid w:val="00852F9F"/>
    <w:rsid w:val="0085497E"/>
    <w:rsid w:val="0085696C"/>
    <w:rsid w:val="00861BD3"/>
    <w:rsid w:val="0086475C"/>
    <w:rsid w:val="00866D0A"/>
    <w:rsid w:val="00890A46"/>
    <w:rsid w:val="00892DF3"/>
    <w:rsid w:val="00892F40"/>
    <w:rsid w:val="008B07AD"/>
    <w:rsid w:val="008B3CB8"/>
    <w:rsid w:val="008C57C6"/>
    <w:rsid w:val="008C6250"/>
    <w:rsid w:val="008D7747"/>
    <w:rsid w:val="008E2D43"/>
    <w:rsid w:val="008E693A"/>
    <w:rsid w:val="008F752E"/>
    <w:rsid w:val="00901CFE"/>
    <w:rsid w:val="0090434A"/>
    <w:rsid w:val="00905C49"/>
    <w:rsid w:val="0090782D"/>
    <w:rsid w:val="0091623D"/>
    <w:rsid w:val="00917EEB"/>
    <w:rsid w:val="00934899"/>
    <w:rsid w:val="00972D8D"/>
    <w:rsid w:val="00973F0A"/>
    <w:rsid w:val="00974099"/>
    <w:rsid w:val="00974FFC"/>
    <w:rsid w:val="009977CA"/>
    <w:rsid w:val="009B003F"/>
    <w:rsid w:val="009B1924"/>
    <w:rsid w:val="009C02B3"/>
    <w:rsid w:val="009C101A"/>
    <w:rsid w:val="009C58A4"/>
    <w:rsid w:val="009D0413"/>
    <w:rsid w:val="009D2853"/>
    <w:rsid w:val="009D2B68"/>
    <w:rsid w:val="009E197F"/>
    <w:rsid w:val="009F42B8"/>
    <w:rsid w:val="009F73FF"/>
    <w:rsid w:val="00A00066"/>
    <w:rsid w:val="00A017B6"/>
    <w:rsid w:val="00A03111"/>
    <w:rsid w:val="00A03BAD"/>
    <w:rsid w:val="00A1516F"/>
    <w:rsid w:val="00A15E12"/>
    <w:rsid w:val="00A35F0F"/>
    <w:rsid w:val="00A42A2A"/>
    <w:rsid w:val="00A5241D"/>
    <w:rsid w:val="00A52DA7"/>
    <w:rsid w:val="00A54299"/>
    <w:rsid w:val="00A56766"/>
    <w:rsid w:val="00A57998"/>
    <w:rsid w:val="00A60C39"/>
    <w:rsid w:val="00A62AC6"/>
    <w:rsid w:val="00A72FD5"/>
    <w:rsid w:val="00A8222A"/>
    <w:rsid w:val="00A8406B"/>
    <w:rsid w:val="00A85A61"/>
    <w:rsid w:val="00A92FAB"/>
    <w:rsid w:val="00A962FB"/>
    <w:rsid w:val="00A97946"/>
    <w:rsid w:val="00AC02DA"/>
    <w:rsid w:val="00AE266C"/>
    <w:rsid w:val="00AE291D"/>
    <w:rsid w:val="00AE29F3"/>
    <w:rsid w:val="00AF6D94"/>
    <w:rsid w:val="00B23925"/>
    <w:rsid w:val="00B2794A"/>
    <w:rsid w:val="00B307A1"/>
    <w:rsid w:val="00B4553D"/>
    <w:rsid w:val="00B50A07"/>
    <w:rsid w:val="00B54242"/>
    <w:rsid w:val="00B707CB"/>
    <w:rsid w:val="00B802D5"/>
    <w:rsid w:val="00B94C71"/>
    <w:rsid w:val="00B9555A"/>
    <w:rsid w:val="00BA1A29"/>
    <w:rsid w:val="00BB4901"/>
    <w:rsid w:val="00BB6844"/>
    <w:rsid w:val="00BB7CED"/>
    <w:rsid w:val="00BC0193"/>
    <w:rsid w:val="00BC3146"/>
    <w:rsid w:val="00BC3A86"/>
    <w:rsid w:val="00BC7E35"/>
    <w:rsid w:val="00BD0330"/>
    <w:rsid w:val="00BD1996"/>
    <w:rsid w:val="00BE713F"/>
    <w:rsid w:val="00BE7BE0"/>
    <w:rsid w:val="00BF324B"/>
    <w:rsid w:val="00C13365"/>
    <w:rsid w:val="00C2151B"/>
    <w:rsid w:val="00C24067"/>
    <w:rsid w:val="00C4510B"/>
    <w:rsid w:val="00C4704F"/>
    <w:rsid w:val="00C565D9"/>
    <w:rsid w:val="00C60498"/>
    <w:rsid w:val="00C6331B"/>
    <w:rsid w:val="00C63FC0"/>
    <w:rsid w:val="00C7135B"/>
    <w:rsid w:val="00C841B2"/>
    <w:rsid w:val="00C9009F"/>
    <w:rsid w:val="00CC1F89"/>
    <w:rsid w:val="00CC53CA"/>
    <w:rsid w:val="00D05F59"/>
    <w:rsid w:val="00D1326A"/>
    <w:rsid w:val="00D17FA8"/>
    <w:rsid w:val="00D2347E"/>
    <w:rsid w:val="00D2386E"/>
    <w:rsid w:val="00D2582C"/>
    <w:rsid w:val="00D34932"/>
    <w:rsid w:val="00D35730"/>
    <w:rsid w:val="00D37903"/>
    <w:rsid w:val="00D642F4"/>
    <w:rsid w:val="00D7035C"/>
    <w:rsid w:val="00D749DE"/>
    <w:rsid w:val="00D74EAB"/>
    <w:rsid w:val="00D85C8D"/>
    <w:rsid w:val="00D91285"/>
    <w:rsid w:val="00DA7375"/>
    <w:rsid w:val="00DC0342"/>
    <w:rsid w:val="00DC12F5"/>
    <w:rsid w:val="00DC305F"/>
    <w:rsid w:val="00DD1F53"/>
    <w:rsid w:val="00DE1BC2"/>
    <w:rsid w:val="00DE27A3"/>
    <w:rsid w:val="00DF5BB8"/>
    <w:rsid w:val="00E01CCF"/>
    <w:rsid w:val="00E133A9"/>
    <w:rsid w:val="00E20A1E"/>
    <w:rsid w:val="00E24A71"/>
    <w:rsid w:val="00E30B18"/>
    <w:rsid w:val="00E40B2A"/>
    <w:rsid w:val="00E545B2"/>
    <w:rsid w:val="00E6292C"/>
    <w:rsid w:val="00E64DB1"/>
    <w:rsid w:val="00E71E07"/>
    <w:rsid w:val="00E839DE"/>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5B78"/>
    <w:rsid w:val="00F3714C"/>
    <w:rsid w:val="00F40E50"/>
    <w:rsid w:val="00F56D98"/>
    <w:rsid w:val="00F70344"/>
    <w:rsid w:val="00F70BD5"/>
    <w:rsid w:val="00F73738"/>
    <w:rsid w:val="00F75F99"/>
    <w:rsid w:val="00F80B65"/>
    <w:rsid w:val="00F81F21"/>
    <w:rsid w:val="00F90230"/>
    <w:rsid w:val="00F9787F"/>
    <w:rsid w:val="00FA77E4"/>
    <w:rsid w:val="00FB0EAC"/>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E839D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53581278">
      <w:bodyDiv w:val="1"/>
      <w:marLeft w:val="0"/>
      <w:marRight w:val="0"/>
      <w:marTop w:val="0"/>
      <w:marBottom w:val="0"/>
      <w:divBdr>
        <w:top w:val="none" w:sz="0" w:space="0" w:color="auto"/>
        <w:left w:val="none" w:sz="0" w:space="0" w:color="auto"/>
        <w:bottom w:val="none" w:sz="0" w:space="0" w:color="auto"/>
        <w:right w:val="none" w:sz="0" w:space="0" w:color="auto"/>
      </w:divBdr>
    </w:div>
    <w:div w:id="118555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950D80000DC0468F254BE3E23EB31C" ma:contentTypeVersion="16" ma:contentTypeDescription="Create a new document." ma:contentTypeScope="" ma:versionID="f3e2c53a6bc45bee5b273e4d1bee4160">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a4562948a63f2346c166bed312c94caf"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791A5C-135A-46F7-A21D-B764C40B66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C7CA23-5CDB-43F9-9F2E-BAAD9C9F89FF}">
  <ds:schemaRefs>
    <ds:schemaRef ds:uri="8ef3d8bd-fb21-416a-b4bd-0f13f1d48744"/>
    <ds:schemaRef ds:uri="http://www.w3.org/XML/1998/namespace"/>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6f7922bf-5033-4c70-b123-ac15641292d6"/>
    <ds:schemaRef ds:uri="http://purl.org/dc/elements/1.1/"/>
    <ds:schemaRef ds:uri="61e08b90-acf1-4669-9818-6087b5c76f1e"/>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5BEBB4F3-8FB2-462B-A89E-1E51DE7FE6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821</Words>
  <Characters>4396</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2025-02-17T12:14:00Z</cp:lastPrinted>
  <dcterms:created xsi:type="dcterms:W3CDTF">2025-02-07T10:14:00Z</dcterms:created>
  <dcterms:modified xsi:type="dcterms:W3CDTF">2025-02-17T12:14:00Z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