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bCs/>
                <w:lang w:val="fr-FR"/>
              </w:rPr>
              <w:t>Contact :</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77777777" w:rsidR="004B31C8" w:rsidRPr="00F1148B" w:rsidRDefault="004B31C8" w:rsidP="00B2794A">
            <w:pPr>
              <w:tabs>
                <w:tab w:val="left" w:pos="7655"/>
              </w:tabs>
            </w:pPr>
            <w:r w:rsidRPr="003F272A">
              <w:t>Putzmeister Mörtelmaschinen GmbH</w:t>
            </w:r>
          </w:p>
          <w:p w14:paraId="2D79BFEC" w14:textId="77777777" w:rsidR="004B31C8" w:rsidRPr="00F1148B" w:rsidRDefault="004B31C8" w:rsidP="00B2794A">
            <w:pPr>
              <w:tabs>
                <w:tab w:val="left" w:pos="7655"/>
              </w:tabs>
            </w:pPr>
            <w:r w:rsidRPr="003F272A">
              <w:t xml:space="preserve">Marketing </w:t>
            </w:r>
          </w:p>
          <w:p w14:paraId="32C482E6" w14:textId="77777777" w:rsidR="004B31C8" w:rsidRPr="00EB18CD" w:rsidRDefault="004B31C8" w:rsidP="00B2794A">
            <w:pPr>
              <w:tabs>
                <w:tab w:val="left" w:pos="7655"/>
              </w:tabs>
            </w:pPr>
            <w:r w:rsidRPr="003F272A">
              <w:t xml:space="preserve">Max-Eyth-Str. </w:t>
            </w:r>
            <w:r>
              <w:rPr>
                <w:lang w:val="fr-FR"/>
              </w:rPr>
              <w:t>10</w:t>
            </w:r>
          </w:p>
          <w:p w14:paraId="37DE73F1" w14:textId="77777777" w:rsidR="004B31C8" w:rsidRPr="003F272A" w:rsidRDefault="004B31C8" w:rsidP="00B2794A">
            <w:pPr>
              <w:tabs>
                <w:tab w:val="left" w:pos="7655"/>
              </w:tabs>
              <w:rPr>
                <w:lang w:val="fr-FR"/>
              </w:rPr>
            </w:pPr>
            <w:r>
              <w:rPr>
                <w:lang w:val="fr-FR"/>
              </w:rPr>
              <w:t>D-72631 Aichtal</w:t>
            </w:r>
          </w:p>
          <w:p w14:paraId="6C12BBD7" w14:textId="77777777" w:rsidR="004B31C8" w:rsidRPr="003F272A" w:rsidRDefault="004B31C8" w:rsidP="00B2794A">
            <w:pPr>
              <w:tabs>
                <w:tab w:val="left" w:pos="7655"/>
              </w:tabs>
              <w:rPr>
                <w:lang w:val="fr-FR"/>
              </w:rPr>
            </w:pPr>
          </w:p>
          <w:p w14:paraId="25BD1866" w14:textId="77777777" w:rsidR="004B31C8" w:rsidRPr="003F272A" w:rsidRDefault="004B31C8" w:rsidP="00B2794A">
            <w:pPr>
              <w:tabs>
                <w:tab w:val="left" w:pos="7655"/>
              </w:tabs>
              <w:rPr>
                <w:lang w:val="fr-FR"/>
              </w:rPr>
            </w:pPr>
            <w:r>
              <w:rPr>
                <w:lang w:val="fr-FR"/>
              </w:rPr>
              <w:t>Tél. :     +49 7127 599-0</w:t>
            </w:r>
          </w:p>
          <w:p w14:paraId="625DCD1B" w14:textId="77777777" w:rsidR="004B31C8" w:rsidRPr="003F272A" w:rsidRDefault="004B31C8" w:rsidP="00B2794A">
            <w:pPr>
              <w:tabs>
                <w:tab w:val="left" w:pos="7655"/>
              </w:tabs>
              <w:rPr>
                <w:lang w:val="fr-FR"/>
              </w:rPr>
            </w:pPr>
            <w:r>
              <w:rPr>
                <w:lang w:val="fr-FR"/>
              </w:rPr>
              <w:t>Fax :     +49 7127 599-140</w:t>
            </w:r>
          </w:p>
          <w:p w14:paraId="43926CA9" w14:textId="77777777" w:rsidR="004B31C8" w:rsidRPr="003F272A" w:rsidRDefault="004B31C8" w:rsidP="00B2794A">
            <w:pPr>
              <w:tabs>
                <w:tab w:val="left" w:pos="7655"/>
              </w:tabs>
              <w:rPr>
                <w:lang w:val="fr-FR"/>
              </w:rPr>
            </w:pPr>
            <w:proofErr w:type="gramStart"/>
            <w:r>
              <w:rPr>
                <w:lang w:val="fr-FR"/>
              </w:rPr>
              <w:t>e-mail</w:t>
            </w:r>
            <w:proofErr w:type="gramEnd"/>
            <w:r>
              <w:rPr>
                <w:lang w:val="fr-FR"/>
              </w:rPr>
              <w:t xml:space="preserve"> :  </w:t>
            </w:r>
            <w:hyperlink r:id="rId14" w:history="1">
              <w:r>
                <w:rPr>
                  <w:rStyle w:val="Hyperlink"/>
                  <w:lang w:val="fr-FR"/>
                </w:rPr>
                <w:t>mm@putzmeister.com</w:t>
              </w:r>
            </w:hyperlink>
          </w:p>
          <w:p w14:paraId="635F5FCA" w14:textId="77777777" w:rsidR="004B31C8" w:rsidRPr="003F272A" w:rsidRDefault="004B31C8" w:rsidP="00B2794A">
            <w:pPr>
              <w:tabs>
                <w:tab w:val="left" w:pos="7655"/>
              </w:tabs>
              <w:rPr>
                <w:b/>
                <w:sz w:val="10"/>
                <w:szCs w:val="10"/>
                <w:lang w:val="fr-FR"/>
              </w:rPr>
            </w:pPr>
          </w:p>
        </w:tc>
        <w:tc>
          <w:tcPr>
            <w:tcW w:w="2410" w:type="dxa"/>
            <w:shd w:val="clear" w:color="auto" w:fill="auto"/>
          </w:tcPr>
          <w:p w14:paraId="5CEAC4C3" w14:textId="77777777" w:rsidR="00A1516F" w:rsidRPr="003F272A" w:rsidRDefault="00A1516F" w:rsidP="00B2794A">
            <w:pPr>
              <w:tabs>
                <w:tab w:val="left" w:pos="7655"/>
              </w:tabs>
              <w:ind w:left="-108"/>
              <w:rPr>
                <w:b/>
                <w:lang w:val="fr-FR"/>
              </w:rPr>
            </w:pPr>
          </w:p>
          <w:p w14:paraId="358B5AC3" w14:textId="77777777" w:rsidR="00A1516F" w:rsidRPr="003F272A" w:rsidRDefault="00A1516F" w:rsidP="00B2794A">
            <w:pPr>
              <w:tabs>
                <w:tab w:val="left" w:pos="7655"/>
              </w:tabs>
              <w:ind w:left="-108"/>
              <w:rPr>
                <w:b/>
                <w:lang w:val="fr-FR"/>
              </w:rPr>
            </w:pPr>
          </w:p>
          <w:p w14:paraId="3E25B039" w14:textId="77777777" w:rsidR="00D35730" w:rsidRPr="003F272A" w:rsidRDefault="00D35730" w:rsidP="00B2794A">
            <w:pPr>
              <w:tabs>
                <w:tab w:val="left" w:pos="7655"/>
              </w:tabs>
              <w:ind w:left="-108"/>
              <w:rPr>
                <w:b/>
                <w:lang w:val="fr-FR"/>
              </w:rPr>
            </w:pPr>
          </w:p>
          <w:p w14:paraId="46E65C30" w14:textId="77777777" w:rsidR="00A1516F" w:rsidRPr="003F272A" w:rsidRDefault="00A1516F" w:rsidP="00B2794A">
            <w:pPr>
              <w:tabs>
                <w:tab w:val="left" w:pos="7655"/>
              </w:tabs>
              <w:ind w:left="-108"/>
              <w:rPr>
                <w:b/>
                <w:lang w:val="fr-FR"/>
              </w:rPr>
            </w:pPr>
            <w:r>
              <w:rPr>
                <w:b/>
                <w:bCs/>
                <w:lang w:val="fr-FR"/>
              </w:rPr>
              <w:t>Communiqué de presse n° :</w:t>
            </w:r>
          </w:p>
          <w:p w14:paraId="0E6B8358" w14:textId="77777777" w:rsidR="00A1516F" w:rsidRPr="003F272A" w:rsidRDefault="00A1516F" w:rsidP="00B2794A">
            <w:pPr>
              <w:tabs>
                <w:tab w:val="left" w:pos="7655"/>
              </w:tabs>
              <w:ind w:left="-108"/>
              <w:rPr>
                <w:b/>
                <w:lang w:val="fr-FR"/>
              </w:rPr>
            </w:pPr>
          </w:p>
          <w:p w14:paraId="4D9A7BA5" w14:textId="77777777" w:rsidR="00A1516F" w:rsidRPr="003F272A" w:rsidRDefault="00A1516F" w:rsidP="00B2794A">
            <w:pPr>
              <w:tabs>
                <w:tab w:val="left" w:pos="7655"/>
              </w:tabs>
              <w:ind w:left="-108"/>
              <w:rPr>
                <w:b/>
                <w:lang w:val="fr-FR"/>
              </w:rPr>
            </w:pPr>
            <w:r>
              <w:rPr>
                <w:b/>
                <w:bCs/>
                <w:lang w:val="fr-FR"/>
              </w:rPr>
              <w:t xml:space="preserve">Date :  </w:t>
            </w:r>
          </w:p>
          <w:p w14:paraId="3A863704" w14:textId="77777777" w:rsidR="00A1516F" w:rsidRPr="003F272A" w:rsidRDefault="00A1516F" w:rsidP="00B2794A">
            <w:pPr>
              <w:tabs>
                <w:tab w:val="left" w:pos="7655"/>
              </w:tabs>
              <w:ind w:left="-108"/>
              <w:rPr>
                <w:b/>
                <w:lang w:val="fr-FR"/>
              </w:rPr>
            </w:pPr>
          </w:p>
          <w:p w14:paraId="49F978A2" w14:textId="77777777" w:rsidR="003A3AA0" w:rsidRPr="00B802D5" w:rsidRDefault="00B802D5" w:rsidP="00B2794A">
            <w:pPr>
              <w:tabs>
                <w:tab w:val="left" w:pos="7655"/>
              </w:tabs>
              <w:ind w:left="-108"/>
              <w:rPr>
                <w:b/>
              </w:rPr>
            </w:pPr>
            <w:r>
              <w:rPr>
                <w:b/>
                <w:bCs/>
                <w:lang w:val="fr-FR"/>
              </w:rPr>
              <w:t>Auteur :</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37A4313E" w:rsidR="00A1516F" w:rsidRPr="00A1516F" w:rsidRDefault="003F6376" w:rsidP="00B2794A">
            <w:pPr>
              <w:tabs>
                <w:tab w:val="left" w:pos="7655"/>
              </w:tabs>
            </w:pPr>
            <w:r>
              <w:rPr>
                <w:lang w:val="fr-FR"/>
              </w:rPr>
              <w:t>2054</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rPr>
                <w:lang w:val="fr-FR"/>
              </w:rP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rPr>
                <w:lang w:val="fr-FR"/>
              </w:rP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rPr>
      </w:pPr>
    </w:p>
    <w:p w14:paraId="043508E8" w14:textId="42164A2B" w:rsidR="003F6376" w:rsidRPr="003F272A" w:rsidRDefault="003F6376" w:rsidP="003F6376">
      <w:pPr>
        <w:pStyle w:val="Titelcorpo"/>
        <w:spacing w:line="360" w:lineRule="auto"/>
        <w:rPr>
          <w:rFonts w:ascii="Arial" w:hAnsi="Arial" w:cs="Arial"/>
          <w:bCs/>
          <w:sz w:val="22"/>
          <w:szCs w:val="22"/>
          <w:lang w:val="fr-FR"/>
        </w:rPr>
      </w:pPr>
      <w:r>
        <w:rPr>
          <w:rFonts w:ascii="Arial" w:hAnsi="Arial" w:cs="Arial"/>
          <w:bCs/>
          <w:sz w:val="22"/>
          <w:szCs w:val="22"/>
          <w:lang w:val="fr-FR"/>
        </w:rPr>
        <w:t>La FHS 250 de la marque Brinkmann encore plus puissante qu’avant. À découvrir au salon bauma 2025</w:t>
      </w:r>
    </w:p>
    <w:p w14:paraId="01A36D06" w14:textId="77777777" w:rsidR="003F6376" w:rsidRPr="003F272A" w:rsidRDefault="003F6376" w:rsidP="003F6376">
      <w:pPr>
        <w:pStyle w:val="Titelcorpo"/>
        <w:spacing w:line="360" w:lineRule="auto"/>
        <w:rPr>
          <w:rFonts w:ascii="Arial" w:hAnsi="Arial" w:cs="Arial"/>
          <w:b w:val="0"/>
          <w:sz w:val="28"/>
          <w:szCs w:val="28"/>
          <w:lang w:val="fr-FR"/>
        </w:rPr>
      </w:pPr>
    </w:p>
    <w:p w14:paraId="759A3041" w14:textId="77777777" w:rsidR="003F6376" w:rsidRPr="003F272A" w:rsidRDefault="003F6376" w:rsidP="003F6376">
      <w:pPr>
        <w:pStyle w:val="Titelcorpo"/>
        <w:spacing w:line="360" w:lineRule="auto"/>
        <w:rPr>
          <w:rFonts w:ascii="Arial" w:hAnsi="Arial" w:cs="Arial"/>
          <w:sz w:val="20"/>
          <w:lang w:val="fr-FR"/>
        </w:rPr>
      </w:pPr>
      <w:r>
        <w:rPr>
          <w:rFonts w:ascii="Arial" w:hAnsi="Arial" w:cs="Arial"/>
          <w:b w:val="0"/>
          <w:sz w:val="28"/>
          <w:szCs w:val="28"/>
          <w:lang w:val="fr-FR"/>
        </w:rPr>
        <w:t>L'équipement puissant et robuste pour les chapes liquides</w:t>
      </w:r>
    </w:p>
    <w:p w14:paraId="373A2CD8" w14:textId="77777777" w:rsidR="003F6376" w:rsidRPr="003F272A" w:rsidRDefault="003F6376" w:rsidP="003F6376">
      <w:pPr>
        <w:pStyle w:val="Titelcorpo"/>
        <w:spacing w:line="360" w:lineRule="auto"/>
        <w:rPr>
          <w:rFonts w:ascii="Arial" w:hAnsi="Arial" w:cs="Arial"/>
          <w:sz w:val="20"/>
          <w:lang w:val="fr-FR"/>
        </w:rPr>
      </w:pPr>
    </w:p>
    <w:p w14:paraId="4DD729D1" w14:textId="77777777" w:rsidR="003F6376" w:rsidRPr="003F272A" w:rsidRDefault="003F6376" w:rsidP="003F6376">
      <w:pPr>
        <w:pStyle w:val="Titelcorpo"/>
        <w:spacing w:line="276" w:lineRule="auto"/>
        <w:rPr>
          <w:rFonts w:ascii="Arial" w:hAnsi="Arial" w:cs="Arial"/>
          <w:b w:val="0"/>
          <w:bCs/>
          <w:color w:val="323E4F" w:themeColor="text2" w:themeShade="BF"/>
          <w:sz w:val="22"/>
          <w:szCs w:val="22"/>
          <w:lang w:val="fr-FR"/>
        </w:rPr>
      </w:pPr>
      <w:r>
        <w:rPr>
          <w:rFonts w:ascii="Arial" w:hAnsi="Arial" w:cs="Arial"/>
          <w:bCs/>
          <w:color w:val="323E4F" w:themeColor="text2" w:themeShade="BF"/>
          <w:sz w:val="22"/>
          <w:szCs w:val="22"/>
          <w:lang w:val="fr-FR"/>
        </w:rPr>
        <w:t>Aichtal, février 2025</w:t>
      </w:r>
      <w:r>
        <w:rPr>
          <w:rFonts w:ascii="Arial" w:hAnsi="Arial" w:cs="Arial"/>
          <w:b w:val="0"/>
          <w:color w:val="323E4F" w:themeColor="text2" w:themeShade="BF"/>
          <w:sz w:val="22"/>
          <w:szCs w:val="22"/>
          <w:lang w:val="fr-FR"/>
        </w:rPr>
        <w:t> </w:t>
      </w:r>
      <w:r>
        <w:rPr>
          <w:rFonts w:ascii="Arial" w:hAnsi="Arial" w:cs="Arial"/>
          <w:bCs/>
          <w:color w:val="323E4F" w:themeColor="text2" w:themeShade="BF"/>
          <w:sz w:val="22"/>
          <w:szCs w:val="22"/>
          <w:lang w:val="fr-FR"/>
        </w:rPr>
        <w:t>– Son système hydraulique entièrement remanié permet à la pompe à chape liquide FHS 250 de transporter plus efficacement que jamais. Les personnes intéressées pourront se laisser convaincre par elles-mêmes de ses performances dans le hall B6 du salon bauma, à Munich, du lundi 7 avril au dimanche 13 avril.</w:t>
      </w:r>
    </w:p>
    <w:p w14:paraId="526C1E7A" w14:textId="77777777" w:rsidR="003F6376" w:rsidRPr="003F272A" w:rsidRDefault="003F6376" w:rsidP="003F6376">
      <w:pPr>
        <w:pStyle w:val="Titelcorpo"/>
        <w:spacing w:line="276" w:lineRule="auto"/>
        <w:rPr>
          <w:rFonts w:ascii="Arial" w:hAnsi="Arial" w:cs="Arial"/>
          <w:sz w:val="22"/>
          <w:szCs w:val="22"/>
          <w:lang w:val="fr-FR"/>
        </w:rPr>
      </w:pPr>
    </w:p>
    <w:p w14:paraId="18DA0936" w14:textId="77777777" w:rsidR="003F6376" w:rsidRPr="003F272A" w:rsidRDefault="003F6376" w:rsidP="003F6376">
      <w:pPr>
        <w:pStyle w:val="Titelcorpo"/>
        <w:spacing w:line="276" w:lineRule="auto"/>
        <w:rPr>
          <w:rFonts w:ascii="Arial" w:hAnsi="Arial" w:cs="Arial"/>
          <w:b w:val="0"/>
          <w:bCs/>
          <w:sz w:val="22"/>
          <w:szCs w:val="22"/>
          <w:lang w:val="fr-FR"/>
        </w:rPr>
      </w:pPr>
      <w:r>
        <w:rPr>
          <w:rFonts w:ascii="Arial" w:hAnsi="Arial" w:cs="Arial"/>
          <w:b w:val="0"/>
          <w:sz w:val="22"/>
          <w:szCs w:val="22"/>
          <w:lang w:val="fr-FR"/>
        </w:rPr>
        <w:t>Plus de puissance et plus de confort. En succédant à la célèbre FHS 200/3, la FHS 250 de Brinkmann rend le pompage de chapes autonivelantes, par exemple chapes liquides de ciment ou de sulfate de calcium, encore plus simple et plus fiable. Le moteur diesel avec un niveau d’émission « Stage V » fournit une puissance de 37 kW. Le concept hydraulique bien pensé offre de nombreuses fonctions pratiques et garantit une disponibilité maximale de la machine. Un grand nombre de pompes à vis sans fin sont prises en charge, jusqu'à la 2L8. La FHS 250 traite donc des grains avec un diamètre allant jusqu’à 12 mm et le tamis intégré au vibreur de série empêche le passage des grains trop gros de manière fiable sans perturber le flux de matière.</w:t>
      </w:r>
    </w:p>
    <w:p w14:paraId="7FA01CC1" w14:textId="77777777" w:rsidR="003F6376" w:rsidRPr="003F272A" w:rsidRDefault="003F6376" w:rsidP="003F6376">
      <w:pPr>
        <w:pStyle w:val="Titelcorpo"/>
        <w:spacing w:line="276" w:lineRule="auto"/>
        <w:rPr>
          <w:rFonts w:ascii="Arial" w:hAnsi="Arial" w:cs="Arial"/>
          <w:b w:val="0"/>
          <w:bCs/>
          <w:sz w:val="22"/>
          <w:szCs w:val="22"/>
          <w:lang w:val="fr-FR"/>
        </w:rPr>
      </w:pPr>
    </w:p>
    <w:p w14:paraId="3C7C0489" w14:textId="77777777" w:rsidR="003F6376" w:rsidRPr="003F272A" w:rsidRDefault="003F6376" w:rsidP="003F6376">
      <w:pPr>
        <w:spacing w:line="276" w:lineRule="auto"/>
        <w:rPr>
          <w:rFonts w:cs="Arial"/>
          <w:b/>
          <w:sz w:val="22"/>
          <w:szCs w:val="22"/>
          <w:lang w:val="fr-FR"/>
        </w:rPr>
      </w:pPr>
      <w:r>
        <w:rPr>
          <w:rFonts w:cs="Arial"/>
          <w:b/>
          <w:bCs/>
          <w:sz w:val="22"/>
          <w:szCs w:val="22"/>
          <w:lang w:val="fr-FR"/>
        </w:rPr>
        <w:t>Parce qu’une utilisation plus facile est tout simplement plus efficace</w:t>
      </w:r>
    </w:p>
    <w:p w14:paraId="7CC6CF50" w14:textId="77777777" w:rsidR="003F6376" w:rsidRPr="003F272A" w:rsidRDefault="003F6376" w:rsidP="003F6376">
      <w:pPr>
        <w:spacing w:line="276" w:lineRule="auto"/>
        <w:rPr>
          <w:rFonts w:cs="Arial"/>
          <w:bCs/>
          <w:sz w:val="22"/>
          <w:szCs w:val="22"/>
          <w:lang w:val="fr-FR"/>
        </w:rPr>
      </w:pPr>
      <w:r>
        <w:rPr>
          <w:rFonts w:cs="Arial"/>
          <w:sz w:val="22"/>
          <w:szCs w:val="22"/>
          <w:lang w:val="fr-FR"/>
        </w:rPr>
        <w:t>Une utilisation simple et sûre est obligatoire sur le chantier. La pompe à chape liquide FHS 250 est parfaitement équipée pour cela : sa faible hauteur de remplissage facilite, par exemple, le chargement par le biais d’un malaxeur et le nettoyage devient presque un jeu d’enfant. Une grande zone de remplissage avec protection anti-éclaboussures pivotante y apporte également une contribution considérable. La commande centrale éprouvée avec écran clair est intuitive grâced au clavier, et permet de gagner du temps et d’éviter les erreurs. De plus, de nombreuses fonctions peuvent être activées à l’aide de la radiocommande, par exemple le contrôle de puissance ou l’interrupteur marche/arrêt du moteur. Les autres détails pratiques comprennent un réservoir plus grand pour une durée de fonctionnement maximale, sans appoint fastidieux, et un compartiment à outils avec espace de rangement, notamment pour une vis sans fin de rechange.</w:t>
      </w:r>
    </w:p>
    <w:p w14:paraId="720C1E34" w14:textId="77777777" w:rsidR="003F6376" w:rsidRPr="003F272A" w:rsidRDefault="003F6376" w:rsidP="003F6376">
      <w:pPr>
        <w:spacing w:line="276" w:lineRule="auto"/>
        <w:rPr>
          <w:rFonts w:cs="Arial"/>
          <w:bCs/>
          <w:sz w:val="22"/>
          <w:szCs w:val="22"/>
          <w:lang w:val="fr-FR"/>
        </w:rPr>
      </w:pPr>
    </w:p>
    <w:p w14:paraId="55EFB1B1" w14:textId="77777777" w:rsidR="003F6376" w:rsidRPr="003F272A" w:rsidRDefault="003F6376" w:rsidP="003F6376">
      <w:pPr>
        <w:spacing w:line="276" w:lineRule="auto"/>
        <w:rPr>
          <w:rFonts w:cs="Arial"/>
          <w:bCs/>
          <w:sz w:val="22"/>
          <w:szCs w:val="22"/>
          <w:lang w:val="fr-FR"/>
        </w:rPr>
      </w:pPr>
    </w:p>
    <w:p w14:paraId="6780B66E" w14:textId="77777777" w:rsidR="003F6376" w:rsidRPr="003F272A" w:rsidRDefault="003F6376" w:rsidP="003F6376">
      <w:pPr>
        <w:pStyle w:val="Titelcorpo"/>
        <w:spacing w:line="276" w:lineRule="auto"/>
        <w:rPr>
          <w:rFonts w:ascii="Arial" w:hAnsi="Arial" w:cs="Arial"/>
          <w:b w:val="0"/>
          <w:bCs/>
          <w:sz w:val="22"/>
          <w:szCs w:val="22"/>
          <w:lang w:val="fr-FR"/>
        </w:rPr>
      </w:pPr>
    </w:p>
    <w:p w14:paraId="4FE37FB7" w14:textId="77777777" w:rsidR="003F6376" w:rsidRPr="003F272A" w:rsidRDefault="003F6376" w:rsidP="003F6376">
      <w:pPr>
        <w:pStyle w:val="Titelcorpo"/>
        <w:spacing w:line="276" w:lineRule="auto"/>
        <w:rPr>
          <w:rFonts w:ascii="Arial" w:hAnsi="Arial" w:cs="Arial"/>
          <w:b w:val="0"/>
          <w:bCs/>
          <w:sz w:val="22"/>
          <w:szCs w:val="22"/>
          <w:lang w:val="fr-FR"/>
        </w:rPr>
      </w:pPr>
    </w:p>
    <w:p w14:paraId="65A75C94" w14:textId="77777777" w:rsidR="003F6376" w:rsidRPr="003F272A" w:rsidRDefault="003F6376" w:rsidP="003F6376">
      <w:pPr>
        <w:pStyle w:val="Titelcorpo"/>
        <w:spacing w:line="276" w:lineRule="auto"/>
        <w:rPr>
          <w:rFonts w:ascii="Arial" w:hAnsi="Arial" w:cs="Arial"/>
          <w:sz w:val="22"/>
          <w:szCs w:val="22"/>
          <w:lang w:val="fr-FR"/>
        </w:rPr>
      </w:pPr>
      <w:r>
        <w:rPr>
          <w:rFonts w:ascii="Arial" w:hAnsi="Arial" w:cs="Arial"/>
          <w:bCs/>
          <w:sz w:val="22"/>
          <w:szCs w:val="22"/>
          <w:lang w:val="fr-FR"/>
        </w:rPr>
        <w:t>Paré pour le quotidien difficile sur les chantiers</w:t>
      </w:r>
    </w:p>
    <w:p w14:paraId="60979672" w14:textId="77777777" w:rsidR="003F6376" w:rsidRPr="003F272A" w:rsidRDefault="003F6376" w:rsidP="003F6376">
      <w:pPr>
        <w:spacing w:line="276" w:lineRule="auto"/>
        <w:rPr>
          <w:rFonts w:cs="Arial"/>
          <w:sz w:val="22"/>
          <w:szCs w:val="22"/>
          <w:lang w:val="fr-FR"/>
        </w:rPr>
      </w:pPr>
      <w:r>
        <w:rPr>
          <w:rFonts w:cs="Arial"/>
          <w:sz w:val="22"/>
          <w:szCs w:val="22"/>
          <w:lang w:val="fr-FR"/>
        </w:rPr>
        <w:t xml:space="preserve">L’ensemble de la construction est particulièrement robuste et a déjà fait ses preuves sur les chantiers. Cela concerne notamment les béquilles solides pour une position sûre sur le chantier ou le capot en plastique résistant, qui répond aux normes de qualité les plus élevées. </w:t>
      </w:r>
    </w:p>
    <w:p w14:paraId="327376D8" w14:textId="77777777" w:rsidR="003F6376" w:rsidRPr="003F272A" w:rsidRDefault="003F6376" w:rsidP="003F6376">
      <w:pPr>
        <w:spacing w:line="276" w:lineRule="auto"/>
        <w:rPr>
          <w:rFonts w:cs="Arial"/>
          <w:sz w:val="22"/>
          <w:szCs w:val="22"/>
          <w:lang w:val="fr-FR"/>
        </w:rPr>
      </w:pPr>
    </w:p>
    <w:p w14:paraId="12A317BC" w14:textId="77777777" w:rsidR="003F6376" w:rsidRPr="003F272A" w:rsidRDefault="003F6376" w:rsidP="003F6376">
      <w:pPr>
        <w:spacing w:line="276" w:lineRule="auto"/>
        <w:rPr>
          <w:rFonts w:cs="Arial"/>
          <w:b/>
          <w:sz w:val="22"/>
          <w:szCs w:val="22"/>
          <w:lang w:val="fr-FR"/>
        </w:rPr>
      </w:pPr>
      <w:r>
        <w:rPr>
          <w:rFonts w:cs="Arial"/>
          <w:b/>
          <w:bCs/>
          <w:sz w:val="22"/>
          <w:szCs w:val="22"/>
          <w:lang w:val="fr-FR"/>
        </w:rPr>
        <w:t xml:space="preserve">Avec de nombreuses fonctions supplémentaires personnalisées et au complet départ usine </w:t>
      </w:r>
    </w:p>
    <w:p w14:paraId="15D243EB" w14:textId="77777777" w:rsidR="003F6376" w:rsidRPr="003F272A" w:rsidRDefault="003F6376" w:rsidP="003F6376">
      <w:pPr>
        <w:spacing w:line="276" w:lineRule="auto"/>
        <w:rPr>
          <w:rFonts w:cs="Arial"/>
          <w:bCs/>
          <w:sz w:val="22"/>
          <w:szCs w:val="22"/>
          <w:lang w:val="fr-FR"/>
        </w:rPr>
      </w:pPr>
      <w:r>
        <w:rPr>
          <w:rFonts w:cs="Arial"/>
          <w:sz w:val="22"/>
          <w:szCs w:val="22"/>
          <w:lang w:val="fr-FR"/>
        </w:rPr>
        <w:t>La FHS 250 est équipée de série d’un vibreur puissant et d’un tamis avec un maillage de 15 mm. La roue d’appui, l’attelage automatique et l’anneau de levage intégré pour un déplacement de la machine en toute sécurité à l’aide d’une grue sont également montés en usine. Un nettoyeur haute pression, un projecteur de travail, une boîte à outils, un attelage pour camion, des pièces de vis sans fin 2L8 (granulométrie max. 12 mm) ainsi que des peintures spéciales dans toutes les couleurs RAL sont disponibles en option.</w:t>
      </w:r>
    </w:p>
    <w:p w14:paraId="3E843FD3" w14:textId="77777777" w:rsidR="003F6376" w:rsidRPr="003F272A" w:rsidRDefault="003F6376" w:rsidP="003F6376">
      <w:pPr>
        <w:spacing w:line="276" w:lineRule="auto"/>
        <w:rPr>
          <w:rFonts w:cs="Arial"/>
          <w:b/>
          <w:sz w:val="22"/>
          <w:szCs w:val="22"/>
          <w:lang w:val="fr-FR"/>
        </w:rPr>
      </w:pPr>
    </w:p>
    <w:p w14:paraId="729156FE" w14:textId="77777777" w:rsidR="003F6376" w:rsidRPr="003F272A" w:rsidRDefault="003F6376" w:rsidP="003F6376">
      <w:pPr>
        <w:spacing w:line="276" w:lineRule="auto"/>
        <w:rPr>
          <w:rFonts w:cs="Arial"/>
          <w:b/>
          <w:sz w:val="22"/>
          <w:szCs w:val="22"/>
          <w:lang w:val="fr-FR"/>
        </w:rPr>
      </w:pPr>
    </w:p>
    <w:p w14:paraId="4CC34A34" w14:textId="77777777" w:rsidR="003F6376" w:rsidRPr="003F272A" w:rsidRDefault="003F6376" w:rsidP="003F6376">
      <w:pPr>
        <w:spacing w:line="276" w:lineRule="auto"/>
        <w:rPr>
          <w:rFonts w:cs="Arial"/>
          <w:b/>
          <w:sz w:val="22"/>
          <w:szCs w:val="22"/>
          <w:lang w:val="fr-FR"/>
        </w:rPr>
      </w:pPr>
    </w:p>
    <w:p w14:paraId="7B029783" w14:textId="77777777" w:rsidR="003F6376" w:rsidRPr="003F272A" w:rsidRDefault="003F6376" w:rsidP="003F6376">
      <w:pPr>
        <w:spacing w:line="276" w:lineRule="auto"/>
        <w:rPr>
          <w:rFonts w:cs="Arial"/>
          <w:b/>
          <w:color w:val="000000" w:themeColor="text1"/>
          <w:sz w:val="22"/>
          <w:szCs w:val="22"/>
          <w:lang w:val="fr-FR"/>
        </w:rPr>
      </w:pPr>
      <w:r>
        <w:rPr>
          <w:rFonts w:cs="Arial"/>
          <w:b/>
          <w:bCs/>
          <w:color w:val="000000" w:themeColor="text1"/>
          <w:sz w:val="22"/>
          <w:szCs w:val="22"/>
          <w:lang w:val="fr-FR"/>
        </w:rPr>
        <w:t>À propos de l’EstrichBoy et de la marque Brinkmann</w:t>
      </w:r>
    </w:p>
    <w:p w14:paraId="2D7B68A3" w14:textId="77777777" w:rsidR="003F6376" w:rsidRPr="003F272A" w:rsidRDefault="003F6376" w:rsidP="003F6376">
      <w:pPr>
        <w:spacing w:line="276" w:lineRule="auto"/>
        <w:rPr>
          <w:rFonts w:cs="Arial"/>
          <w:bCs/>
          <w:color w:val="000000" w:themeColor="text1"/>
          <w:sz w:val="22"/>
          <w:szCs w:val="22"/>
          <w:lang w:val="fr-FR"/>
        </w:rPr>
      </w:pPr>
      <w:r>
        <w:rPr>
          <w:rFonts w:cs="Arial"/>
          <w:color w:val="000000" w:themeColor="text1"/>
          <w:sz w:val="22"/>
          <w:szCs w:val="22"/>
          <w:lang w:val="fr-FR"/>
        </w:rPr>
        <w:t xml:space="preserve">La marque Brinkmann fait partie du groupe Putzmeister depuis 2002. Les machines y sont prises en charge et améliorées en continu depuis l’acquisition. La marque de produits EstrichBoy a bientôt 60 ans d’existence sur le marché et est synonyme de pompes à chape de haute qualité. </w:t>
      </w:r>
    </w:p>
    <w:p w14:paraId="726A0C5B" w14:textId="77777777" w:rsidR="003F6376" w:rsidRPr="003F272A" w:rsidRDefault="003F6376" w:rsidP="003F6376">
      <w:pPr>
        <w:spacing w:line="276" w:lineRule="auto"/>
        <w:rPr>
          <w:rFonts w:cs="Arial"/>
          <w:b/>
          <w:bCs/>
          <w:color w:val="000000"/>
          <w:sz w:val="22"/>
          <w:szCs w:val="22"/>
          <w:lang w:val="fr-FR"/>
        </w:rPr>
      </w:pPr>
    </w:p>
    <w:p w14:paraId="6968E269" w14:textId="77777777" w:rsidR="003F6376" w:rsidRPr="003F272A" w:rsidRDefault="003F6376" w:rsidP="003F6376">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77C2D0F3" w14:textId="77777777" w:rsidR="003F6376" w:rsidRPr="003F272A" w:rsidRDefault="003F6376" w:rsidP="003F6376">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07D6EF52" w14:textId="77777777" w:rsidR="003F6376" w:rsidRPr="003F272A" w:rsidRDefault="003F6376" w:rsidP="003F6376">
      <w:pPr>
        <w:spacing w:line="276" w:lineRule="auto"/>
        <w:rPr>
          <w:rFonts w:cs="Arial"/>
          <w:b/>
          <w:color w:val="00B0F0"/>
          <w:sz w:val="22"/>
          <w:szCs w:val="22"/>
          <w:lang w:val="fr-FR"/>
        </w:rPr>
      </w:pPr>
    </w:p>
    <w:p w14:paraId="5BA7C5C6" w14:textId="77777777" w:rsidR="003F6376" w:rsidRPr="003F272A" w:rsidRDefault="003F6376" w:rsidP="003F6376">
      <w:pPr>
        <w:spacing w:line="276" w:lineRule="auto"/>
        <w:rPr>
          <w:rFonts w:cs="Arial"/>
          <w:b/>
          <w:sz w:val="22"/>
          <w:szCs w:val="22"/>
          <w:lang w:val="fr-FR"/>
        </w:rPr>
      </w:pPr>
      <w:r>
        <w:rPr>
          <w:rFonts w:cs="Arial"/>
          <w:b/>
          <w:bCs/>
          <w:sz w:val="22"/>
          <w:szCs w:val="22"/>
          <w:lang w:val="fr-FR"/>
        </w:rPr>
        <w:t>À propos du groupe Putzmeister</w:t>
      </w:r>
    </w:p>
    <w:p w14:paraId="4E5B247B" w14:textId="77777777" w:rsidR="003F6376" w:rsidRPr="003F272A" w:rsidRDefault="003F6376" w:rsidP="003F6376">
      <w:pPr>
        <w:spacing w:line="276" w:lineRule="auto"/>
        <w:rPr>
          <w:rFonts w:cs="Arial"/>
          <w:sz w:val="22"/>
          <w:szCs w:val="22"/>
          <w:lang w:val="fr-FR"/>
        </w:rPr>
      </w:pPr>
      <w:r>
        <w:rPr>
          <w:rFonts w:cs="Arial"/>
          <w:sz w:val="22"/>
          <w:szCs w:val="22"/>
          <w:lang w:val="fr-FR"/>
        </w:rPr>
        <w:t xml:space="preserve">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w:t>
      </w:r>
      <w:proofErr w:type="gramStart"/>
      <w:r>
        <w:rPr>
          <w:rFonts w:cs="Arial"/>
          <w:sz w:val="22"/>
          <w:szCs w:val="22"/>
          <w:lang w:val="fr-FR"/>
        </w:rPr>
        <w:t>monde</w:t>
      </w:r>
      <w:proofErr w:type="gramEnd"/>
      <w:r>
        <w:rPr>
          <w:rFonts w:cs="Arial"/>
          <w:sz w:val="22"/>
          <w:szCs w:val="22"/>
          <w:lang w:val="fr-FR"/>
        </w:rPr>
        <w:t xml:space="preserve"> entier.</w:t>
      </w:r>
    </w:p>
    <w:p w14:paraId="19935D93" w14:textId="77777777" w:rsidR="003F6376" w:rsidRPr="003F272A" w:rsidRDefault="003F6376" w:rsidP="003F6376">
      <w:pPr>
        <w:spacing w:line="276" w:lineRule="auto"/>
        <w:rPr>
          <w:rFonts w:cs="Arial"/>
          <w:sz w:val="22"/>
          <w:szCs w:val="22"/>
          <w:lang w:val="fr-FR"/>
        </w:rPr>
      </w:pPr>
    </w:p>
    <w:p w14:paraId="4579908A" w14:textId="77777777" w:rsidR="003F6376" w:rsidRPr="003F272A" w:rsidRDefault="003F6376" w:rsidP="003F6376">
      <w:pPr>
        <w:spacing w:line="276" w:lineRule="auto"/>
        <w:rPr>
          <w:rFonts w:cs="Arial"/>
          <w:b/>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63AAEA8D" w14:textId="77777777" w:rsidR="003F6376" w:rsidRPr="003F272A" w:rsidRDefault="003F6376" w:rsidP="003F6376">
      <w:pPr>
        <w:spacing w:line="276" w:lineRule="auto"/>
        <w:rPr>
          <w:rFonts w:cs="Arial"/>
          <w:b/>
          <w:sz w:val="22"/>
          <w:szCs w:val="22"/>
          <w:lang w:val="fr-FR"/>
        </w:rPr>
      </w:pPr>
    </w:p>
    <w:p w14:paraId="021F02F7" w14:textId="77777777" w:rsidR="00670FF8" w:rsidRPr="003F272A" w:rsidRDefault="00670FF8" w:rsidP="0085696C">
      <w:pPr>
        <w:pStyle w:val="Titelcorpo"/>
        <w:spacing w:line="360" w:lineRule="auto"/>
        <w:rPr>
          <w:rFonts w:ascii="Arial" w:hAnsi="Arial" w:cs="Arial"/>
          <w:b w:val="0"/>
          <w:sz w:val="20"/>
          <w:lang w:val="fr-FR"/>
        </w:rPr>
      </w:pPr>
    </w:p>
    <w:sectPr w:rsidR="00670FF8" w:rsidRPr="003F272A"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C2E2F" w14:textId="77777777" w:rsidR="009C3FDB" w:rsidRDefault="009C3FDB">
      <w:r>
        <w:separator/>
      </w:r>
    </w:p>
  </w:endnote>
  <w:endnote w:type="continuationSeparator" w:id="0">
    <w:p w14:paraId="00637546" w14:textId="77777777" w:rsidR="009C3FDB" w:rsidRDefault="009C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Pr="003F272A" w:rsidRDefault="007A7AE4">
    <w:pPr>
      <w:pStyle w:val="Fuzeile"/>
      <w:pBdr>
        <w:top w:val="single" w:sz="6" w:space="1" w:color="auto"/>
      </w:pBdr>
      <w:jc w:val="center"/>
      <w:rPr>
        <w:b/>
        <w:lang w:val="fr-FR"/>
      </w:rPr>
    </w:pPr>
    <w:r>
      <w:rPr>
        <w:b/>
        <w:bCs/>
        <w:lang w:val="fr-FR"/>
      </w:rPr>
      <w:t>Information :</w:t>
    </w:r>
  </w:p>
  <w:p w14:paraId="098D0C07" w14:textId="77777777" w:rsidR="007A7AE4" w:rsidRPr="003F272A" w:rsidRDefault="007A7AE4">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Pr="003F272A" w:rsidRDefault="00290E1B">
    <w:pPr>
      <w:pStyle w:val="Fuzeile"/>
      <w:rPr>
        <w:sz w:val="14"/>
        <w:lang w:val="fr-FR"/>
      </w:rPr>
    </w:pPr>
    <w:r>
      <w:rPr>
        <w:sz w:val="14"/>
        <w:lang w:val="fr-FR"/>
      </w:rPr>
      <w:t>Informez vos collaborateurs du contenu de cette PORGA et complétez le cas échéant la description du poste !</w:t>
    </w:r>
  </w:p>
  <w:p w14:paraId="3602C02A" w14:textId="77777777" w:rsidR="00290E1B" w:rsidRPr="003F272A"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2292E6D3" w14:textId="77777777" w:rsidR="00290E1B" w:rsidRPr="003F272A" w:rsidRDefault="00290E1B">
    <w:pPr>
      <w:pStyle w:val="Fuzeile"/>
      <w:jc w:val="center"/>
      <w:rPr>
        <w:sz w:val="14"/>
        <w:lang w:val="fr-FR"/>
      </w:rPr>
    </w:pPr>
  </w:p>
  <w:p w14:paraId="78ADDEC7" w14:textId="77777777" w:rsidR="00290E1B" w:rsidRDefault="00290E1B">
    <w:pPr>
      <w:pStyle w:val="Fuzeile"/>
      <w:pBdr>
        <w:top w:val="single" w:sz="6" w:space="1" w:color="auto"/>
      </w:pBdr>
      <w:jc w:val="center"/>
      <w:rPr>
        <w:sz w:val="14"/>
      </w:rPr>
    </w:pPr>
    <w:r w:rsidRPr="003F272A">
      <w:rPr>
        <w:sz w:val="14"/>
      </w:rPr>
      <w:t xml:space="preserve">Putzmeister AG  </w:t>
    </w:r>
    <w:r>
      <w:rPr>
        <w:sz w:val="14"/>
        <w:lang w:val="fr-FR"/>
      </w:rPr>
      <w:sym w:font="Symbol" w:char="F0B7"/>
    </w:r>
    <w:r w:rsidRPr="003F272A">
      <w:rPr>
        <w:sz w:val="14"/>
      </w:rPr>
      <w:t xml:space="preserve">  Postfach 2152  </w:t>
    </w:r>
    <w:r>
      <w:rPr>
        <w:sz w:val="14"/>
        <w:lang w:val="fr-FR"/>
      </w:rPr>
      <w:sym w:font="Symbol" w:char="F0B7"/>
    </w:r>
    <w:r w:rsidRPr="003F272A">
      <w:rPr>
        <w:sz w:val="14"/>
      </w:rPr>
      <w:t xml:space="preserve">  D-72629 Aichtal  </w:t>
    </w:r>
    <w:r>
      <w:rPr>
        <w:sz w:val="14"/>
        <w:lang w:val="fr-FR"/>
      </w:rPr>
      <w:sym w:font="Symbol" w:char="F0B7"/>
    </w:r>
    <w:r w:rsidRPr="003F272A">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A139B" w14:textId="77777777" w:rsidR="009C3FDB" w:rsidRDefault="009C3FDB">
      <w:r>
        <w:separator/>
      </w:r>
    </w:p>
  </w:footnote>
  <w:footnote w:type="continuationSeparator" w:id="0">
    <w:p w14:paraId="53BD788A" w14:textId="77777777" w:rsidR="009C3FDB" w:rsidRDefault="009C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337015EF"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3F272A">
      <w:rPr>
        <w:noProof/>
        <w:sz w:val="12"/>
        <w:lang w:val="fr-FR"/>
      </w:rPr>
      <w:t>https://myputzmeister.sharepoint.com/sites/pmh/marketing/Public/PR/Press Releases/PM/PI 2000-2999/PI 2054 Bauma 25 Schneckenpumpe Brinkmann FHS 250/PI 2054 Pompe à chape liquide Brinkmann FHS 250_FR.docx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F272A">
      <w:rPr>
        <w:noProof/>
        <w:lang w:val="fr-FR"/>
      </w:rPr>
      <w:t>2025-02-17</w:t>
    </w:r>
    <w:r>
      <w:rPr>
        <w:lang w:val="fr-FR"/>
      </w:rP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r>
    <w:proofErr w:type="gramStart"/>
    <w:r w:rsidRPr="003F272A">
      <w:t>Page :</w:t>
    </w:r>
    <w:proofErr w:type="gramEnd"/>
    <w:r w:rsidRPr="003F272A">
      <w:t xml:space="preserve"> </w:t>
    </w:r>
    <w:r>
      <w:rPr>
        <w:rStyle w:val="Seitenzahl"/>
        <w:lang w:val="fr-FR"/>
      </w:rPr>
      <w:fldChar w:fldCharType="begin"/>
    </w:r>
    <w:r w:rsidRPr="003F272A">
      <w:rPr>
        <w:rStyle w:val="Seitenzahl"/>
      </w:rPr>
      <w:instrText xml:space="preserve"> PAGE </w:instrText>
    </w:r>
    <w:r>
      <w:rPr>
        <w:rStyle w:val="Seitenzahl"/>
        <w:lang w:val="fr-FR"/>
      </w:rPr>
      <w:fldChar w:fldCharType="separate"/>
    </w:r>
    <w:r w:rsidRPr="003F272A">
      <w:rPr>
        <w:rStyle w:val="Seitenzahl"/>
        <w:noProof/>
      </w:rPr>
      <w:t>2</w:t>
    </w:r>
    <w:r>
      <w:rPr>
        <w:rStyle w:val="Seitenzahl"/>
        <w:lang w:val="fr-FR"/>
      </w:rPr>
      <w:fldChar w:fldCharType="end"/>
    </w:r>
    <w:r w:rsidRPr="003F272A">
      <w:rPr>
        <w:rStyle w:val="Seitenzahl"/>
      </w:rPr>
      <w:t xml:space="preserve"> sur </w:t>
    </w:r>
    <w:r>
      <w:rPr>
        <w:rStyle w:val="Seitenzahl"/>
        <w:lang w:val="fr-FR"/>
      </w:rPr>
      <w:fldChar w:fldCharType="begin"/>
    </w:r>
    <w:r w:rsidRPr="003F272A">
      <w:rPr>
        <w:rStyle w:val="Seitenzahl"/>
      </w:rPr>
      <w:instrText xml:space="preserve"> NUMPAGES  \* MERGEFORMAT </w:instrText>
    </w:r>
    <w:r>
      <w:rPr>
        <w:rStyle w:val="Seitenzahl"/>
        <w:lang w:val="fr-FR"/>
      </w:rPr>
      <w:fldChar w:fldCharType="separate"/>
    </w:r>
    <w:r w:rsidRPr="003F272A">
      <w:rPr>
        <w:rStyle w:val="Seitenzahl"/>
        <w:noProof/>
      </w:rPr>
      <w:t>2</w:t>
    </w:r>
    <w:r>
      <w:rPr>
        <w:rStyle w:val="Seitenzahl"/>
        <w:lang w:val="fr-FR"/>
      </w:rPr>
      <w:fldChar w:fldCharType="end"/>
    </w:r>
  </w:p>
  <w:p w14:paraId="188F1D85" w14:textId="4FA65101" w:rsidR="007A7AE4" w:rsidRPr="00E30B18" w:rsidRDefault="007A7AE4" w:rsidP="009D0413">
    <w:pPr>
      <w:pStyle w:val="Kopfzeile"/>
      <w:jc w:val="right"/>
    </w:pPr>
    <w:r>
      <w:rPr>
        <w:lang w:val="fr-FR"/>
      </w:rPr>
      <w:fldChar w:fldCharType="begin"/>
    </w:r>
    <w:r w:rsidRPr="003F272A">
      <w:instrText xml:space="preserve"> REF nr \* MERGEFORMAT </w:instrText>
    </w:r>
    <w:r>
      <w:rPr>
        <w:lang w:val="fr-FR"/>
      </w:rPr>
      <w:fldChar w:fldCharType="separate"/>
    </w:r>
    <w:r w:rsidR="003F272A">
      <w:rPr>
        <w:b/>
        <w:bCs/>
      </w:rPr>
      <w:t>Fehler! Verweisquelle konnte nicht gefunden werden.</w:t>
    </w:r>
    <w:r>
      <w:rPr>
        <w:lang w:val="fr-FR"/>
      </w:rPr>
      <w:fldChar w:fldCharType="end"/>
    </w:r>
    <w:r w:rsidRPr="003F272A">
      <w:t xml:space="preserve"> </w:t>
    </w:r>
  </w:p>
  <w:p w14:paraId="456C3F8C" w14:textId="3A5B4963" w:rsidR="007A7AE4" w:rsidRDefault="007A7AE4" w:rsidP="009D0413">
    <w:pPr>
      <w:pStyle w:val="Kopfzeile"/>
      <w:pBdr>
        <w:top w:val="single" w:sz="6" w:space="1" w:color="auto"/>
      </w:pBdr>
      <w:jc w:val="right"/>
    </w:pPr>
    <w:r>
      <w:rPr>
        <w:lang w:val="fr-FR"/>
      </w:rPr>
      <w:fldChar w:fldCharType="begin"/>
    </w:r>
    <w:r w:rsidRPr="003F272A">
      <w:instrText xml:space="preserve"> REF  rev  \* MERGEFORMAT </w:instrText>
    </w:r>
    <w:r>
      <w:rPr>
        <w:lang w:val="fr-FR"/>
      </w:rPr>
      <w:fldChar w:fldCharType="separate"/>
    </w:r>
    <w:r w:rsidR="003F272A">
      <w:rPr>
        <w:b/>
        <w:bCs/>
      </w:rPr>
      <w:t>Fehler! Verweisquelle konnte nicht gefunden werden.</w:t>
    </w:r>
    <w:r>
      <w:rPr>
        <w:lang w:val="fr-FR"/>
      </w:rP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lang w:val="fr-FR"/>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3CEB1E56" w:rsidR="00290E1B" w:rsidRPr="003F272A" w:rsidRDefault="00670FF8"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3F272A">
      <w:rPr>
        <w:noProof/>
        <w:snapToGrid w:val="0"/>
        <w:sz w:val="12"/>
        <w:lang w:val="fr-FR"/>
      </w:rPr>
      <w:t>PI 2054 Pompe à chape liquide Brinkmann FHS 250_FR.docx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170167B4" w14:textId="77777777" w:rsidR="00290E1B" w:rsidRPr="003F272A" w:rsidRDefault="00290E1B"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69DAB921" w:rsidR="00290E1B" w:rsidRDefault="005564B4">
    <w:pPr>
      <w:pStyle w:val="Kopfzeile"/>
      <w:pBdr>
        <w:bottom w:val="single" w:sz="6" w:space="1" w:color="auto"/>
      </w:pBdr>
    </w:pPr>
    <w:r>
      <w:rPr>
        <w:noProof/>
        <w:lang w:val="fr-FR"/>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Pr="003F272A"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Pr="003F272A"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F272A">
      <w:rPr>
        <w:noProof/>
        <w:sz w:val="12"/>
        <w:szCs w:val="12"/>
        <w:lang w:val="fr-FR"/>
      </w:rPr>
      <w:t>https://myputzmeister.sharepoint.com/sites/pmh/marketing/Public/PR/Press Releases/PM/PI 2000-2999/PI 2054 Bauma 25 Schneckenpumpe Brinkmann FHS 250/PI 2054 Pompe à chape liquide Brinkmann FHS 250_FR.docx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F272A">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272A"/>
    <w:rsid w:val="003F6376"/>
    <w:rsid w:val="0045486B"/>
    <w:rsid w:val="0047366D"/>
    <w:rsid w:val="00476963"/>
    <w:rsid w:val="004B31C8"/>
    <w:rsid w:val="004D1355"/>
    <w:rsid w:val="004D2E54"/>
    <w:rsid w:val="004D595A"/>
    <w:rsid w:val="004D5F1B"/>
    <w:rsid w:val="004E2901"/>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73F0A"/>
    <w:rsid w:val="00974099"/>
    <w:rsid w:val="009C02B3"/>
    <w:rsid w:val="009C101A"/>
    <w:rsid w:val="009C3FDB"/>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91285"/>
    <w:rsid w:val="00DC0342"/>
    <w:rsid w:val="00DC12F5"/>
    <w:rsid w:val="00DC305F"/>
    <w:rsid w:val="00DC4724"/>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w@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B52EF-A344-40BB-A748-AE14FA510397}">
  <ds:schemaRefs>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ef3d8bd-fb21-416a-b4bd-0f13f1d48744"/>
    <ds:schemaRef ds:uri="6f7922bf-5033-4c70-b123-ac15641292d6"/>
    <ds:schemaRef ds:uri="61e08b90-acf1-4669-9818-6087b5c76f1e"/>
    <ds:schemaRef ds:uri="http://www.w3.org/XML/1998/namespace"/>
  </ds:schemaRefs>
</ds:datastoreItem>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B542EDD7-36D8-4B2B-B341-50BF6756C24D}"/>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5413</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2025-02-17T12:17:00Z</cp:lastPrinted>
  <dcterms:created xsi:type="dcterms:W3CDTF">2025-02-11T14:45:00Z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